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33" w:rsidRPr="00174CAA" w:rsidRDefault="000B4133" w:rsidP="000B4133">
      <w:pPr>
        <w:pStyle w:val="SESubheaderintropara"/>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National Skills Final </w:t>
      </w:r>
      <w:r w:rsidRPr="00174CAA">
        <w:rPr>
          <w:rFonts w:asciiTheme="minorHAnsi" w:hAnsiTheme="minorHAnsi" w:cstheme="minorHAnsi"/>
          <w:b/>
          <w:color w:val="FF0000"/>
          <w:sz w:val="28"/>
          <w:szCs w:val="28"/>
        </w:rPr>
        <w:t>Event Conditions</w:t>
      </w:r>
    </w:p>
    <w:p w:rsidR="000B4133" w:rsidRPr="00174CAA" w:rsidRDefault="000B4133" w:rsidP="000B4133">
      <w:pPr>
        <w:pStyle w:val="SEBodytext"/>
        <w:rPr>
          <w:rFonts w:asciiTheme="minorHAnsi" w:hAnsiTheme="minorHAnsi" w:cstheme="minorHAnsi"/>
          <w:szCs w:val="22"/>
        </w:rPr>
      </w:pPr>
      <w:r w:rsidRPr="00174CAA">
        <w:rPr>
          <w:rFonts w:asciiTheme="minorHAnsi" w:hAnsiTheme="minorHAnsi" w:cstheme="minorHAnsi"/>
          <w:szCs w:val="22"/>
        </w:rPr>
        <w:t>Events are run in a “circuit” format, with groups of competitors simultaneously competing on 1m, 3m and poolside, enabling 12 skills to be completed in the same amount of time as 4 skills.</w:t>
      </w:r>
    </w:p>
    <w:p w:rsidR="000B4133" w:rsidRPr="00174CAA" w:rsidRDefault="000B4133" w:rsidP="000B4133">
      <w:pPr>
        <w:pStyle w:val="Heading1"/>
        <w:rPr>
          <w:rFonts w:asciiTheme="minorHAnsi" w:hAnsiTheme="minorHAnsi" w:cstheme="minorHAnsi"/>
        </w:rPr>
      </w:pPr>
      <w:r w:rsidRPr="00174CAA">
        <w:rPr>
          <w:rFonts w:asciiTheme="minorHAnsi" w:hAnsiTheme="minorHAnsi" w:cstheme="minorHAnsi"/>
        </w:rPr>
        <w:t>Group E &amp; D</w:t>
      </w:r>
    </w:p>
    <w:p w:rsidR="000B4133" w:rsidRPr="00174CAA" w:rsidRDefault="000B4133" w:rsidP="000B4133">
      <w:pPr>
        <w:rPr>
          <w:rFonts w:asciiTheme="minorHAnsi" w:hAnsiTheme="minorHAnsi" w:cstheme="minorHAnsi"/>
          <w:color w:val="7030A0"/>
          <w:sz w:val="16"/>
          <w:szCs w:val="16"/>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207"/>
        <w:gridCol w:w="3512"/>
        <w:gridCol w:w="976"/>
        <w:gridCol w:w="1399"/>
        <w:gridCol w:w="1592"/>
      </w:tblGrid>
      <w:tr w:rsidR="000B4133" w:rsidRPr="00174CAA" w:rsidTr="00D87626">
        <w:tc>
          <w:tcPr>
            <w:tcW w:w="976" w:type="dxa"/>
            <w:tcBorders>
              <w:bottom w:val="single" w:sz="4" w:space="0" w:color="auto"/>
            </w:tcBorders>
            <w:shd w:val="clear" w:color="auto" w:fill="EEEEEE" w:themeFill="background2"/>
          </w:tcPr>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Age</w:t>
            </w:r>
          </w:p>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Groups</w:t>
            </w:r>
          </w:p>
        </w:tc>
        <w:tc>
          <w:tcPr>
            <w:tcW w:w="1207" w:type="dxa"/>
            <w:tcBorders>
              <w:bottom w:val="single" w:sz="4" w:space="0" w:color="auto"/>
            </w:tcBorders>
            <w:shd w:val="clear" w:color="auto" w:fill="EEEEEE" w:themeFill="background2"/>
          </w:tcPr>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Height</w:t>
            </w:r>
          </w:p>
        </w:tc>
        <w:tc>
          <w:tcPr>
            <w:tcW w:w="3518" w:type="dxa"/>
            <w:tcBorders>
              <w:bottom w:val="single" w:sz="4" w:space="0" w:color="auto"/>
            </w:tcBorders>
            <w:shd w:val="clear" w:color="auto" w:fill="EEEEEE" w:themeFill="background2"/>
          </w:tcPr>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 xml:space="preserve">Skills                                           </w:t>
            </w:r>
          </w:p>
        </w:tc>
        <w:tc>
          <w:tcPr>
            <w:tcW w:w="977" w:type="dxa"/>
            <w:tcBorders>
              <w:bottom w:val="single" w:sz="4" w:space="0" w:color="auto"/>
            </w:tcBorders>
            <w:shd w:val="clear" w:color="auto" w:fill="EEEEEE" w:themeFill="background2"/>
          </w:tcPr>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Dive No</w:t>
            </w:r>
          </w:p>
        </w:tc>
        <w:tc>
          <w:tcPr>
            <w:tcW w:w="1400" w:type="dxa"/>
            <w:tcBorders>
              <w:bottom w:val="single" w:sz="4" w:space="0" w:color="auto"/>
            </w:tcBorders>
            <w:shd w:val="clear" w:color="auto" w:fill="EEEEEE" w:themeFill="background2"/>
          </w:tcPr>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Degree of</w:t>
            </w:r>
          </w:p>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Difficulty</w:t>
            </w:r>
          </w:p>
        </w:tc>
        <w:tc>
          <w:tcPr>
            <w:tcW w:w="1592" w:type="dxa"/>
            <w:tcBorders>
              <w:bottom w:val="single" w:sz="4" w:space="0" w:color="auto"/>
            </w:tcBorders>
            <w:shd w:val="clear" w:color="auto" w:fill="EEEEEE" w:themeFill="background2"/>
            <w:vAlign w:val="center"/>
          </w:tcPr>
          <w:p w:rsidR="000B4133" w:rsidRPr="00174CAA" w:rsidRDefault="000B4133" w:rsidP="00D87626">
            <w:pPr>
              <w:pStyle w:val="Heading2"/>
              <w:rPr>
                <w:rFonts w:asciiTheme="minorHAnsi" w:hAnsiTheme="minorHAnsi" w:cstheme="minorHAnsi"/>
              </w:rPr>
            </w:pPr>
            <w:r w:rsidRPr="00174CAA">
              <w:rPr>
                <w:rFonts w:asciiTheme="minorHAnsi" w:hAnsiTheme="minorHAnsi" w:cstheme="minorHAnsi"/>
              </w:rPr>
              <w:t>Qualification Standard</w:t>
            </w:r>
          </w:p>
        </w:tc>
      </w:tr>
      <w:tr w:rsidR="000B4133" w:rsidRPr="00174CAA" w:rsidTr="00D87626">
        <w:tc>
          <w:tcPr>
            <w:tcW w:w="976"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E &amp; D</w:t>
            </w:r>
          </w:p>
        </w:tc>
        <w:tc>
          <w:tcPr>
            <w:tcW w:w="1207"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Section 1</w:t>
            </w:r>
          </w:p>
        </w:tc>
        <w:tc>
          <w:tcPr>
            <w:tcW w:w="3518"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1.</w:t>
            </w:r>
            <w:r w:rsidRPr="00174CAA">
              <w:rPr>
                <w:rFonts w:asciiTheme="minorHAnsi" w:hAnsiTheme="minorHAnsi" w:cstheme="minorHAnsi"/>
              </w:rPr>
              <w:t xml:space="preserve"> Plain header (3-bubble rip)                 </w:t>
            </w:r>
          </w:p>
        </w:tc>
        <w:tc>
          <w:tcPr>
            <w:tcW w:w="977"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101A</w:t>
            </w:r>
          </w:p>
        </w:tc>
        <w:tc>
          <w:tcPr>
            <w:tcW w:w="1400"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w:t>
            </w:r>
          </w:p>
        </w:tc>
        <w:tc>
          <w:tcPr>
            <w:tcW w:w="1592" w:type="dxa"/>
            <w:tcBorders>
              <w:bottom w:val="nil"/>
            </w:tcBorders>
            <w:vAlign w:val="center"/>
          </w:tcPr>
          <w:p w:rsidR="000B4133" w:rsidRPr="00174CAA" w:rsidRDefault="000B4133" w:rsidP="00D87626">
            <w:pPr>
              <w:pStyle w:val="SEBodytext"/>
              <w:rPr>
                <w:rFonts w:asciiTheme="minorHAnsi" w:hAnsiTheme="minorHAnsi" w:cstheme="minorHAnsi"/>
              </w:rPr>
            </w:pPr>
          </w:p>
        </w:tc>
      </w:tr>
      <w:tr w:rsidR="000B4133" w:rsidRPr="00174CAA" w:rsidTr="00D87626">
        <w:trPr>
          <w:trHeight w:val="267"/>
        </w:trPr>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nil"/>
            </w:tcBorders>
          </w:tcPr>
          <w:p w:rsidR="000B4133" w:rsidRPr="00174CAA" w:rsidRDefault="000B4133" w:rsidP="00D87626">
            <w:pPr>
              <w:pStyle w:val="SEBodytext"/>
              <w:rPr>
                <w:rFonts w:asciiTheme="minorHAnsi" w:hAnsiTheme="minorHAnsi" w:cstheme="minorHAnsi"/>
                <w:iCs/>
              </w:rPr>
            </w:pPr>
            <w:r w:rsidRPr="00174CAA">
              <w:rPr>
                <w:rFonts w:asciiTheme="minorHAnsi" w:hAnsiTheme="minorHAnsi" w:cstheme="minorHAnsi"/>
                <w:iCs/>
              </w:rPr>
              <w:t>(Poolside)</w:t>
            </w:r>
          </w:p>
        </w:tc>
        <w:tc>
          <w:tcPr>
            <w:tcW w:w="3518"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2.</w:t>
            </w:r>
            <w:r w:rsidRPr="00174CAA">
              <w:rPr>
                <w:rFonts w:asciiTheme="minorHAnsi" w:hAnsiTheme="minorHAnsi" w:cstheme="minorHAnsi"/>
              </w:rPr>
              <w:t xml:space="preserve"> </w:t>
            </w:r>
            <w:proofErr w:type="spellStart"/>
            <w:r w:rsidRPr="00174CAA">
              <w:rPr>
                <w:rFonts w:asciiTheme="minorHAnsi" w:hAnsiTheme="minorHAnsi" w:cstheme="minorHAnsi"/>
              </w:rPr>
              <w:t>Armswing</w:t>
            </w:r>
            <w:proofErr w:type="spellEnd"/>
            <w:r w:rsidRPr="00174CAA">
              <w:rPr>
                <w:rFonts w:asciiTheme="minorHAnsi" w:hAnsiTheme="minorHAnsi" w:cstheme="minorHAnsi"/>
              </w:rPr>
              <w:t xml:space="preserve"> back jump tucked              </w:t>
            </w:r>
          </w:p>
        </w:tc>
        <w:tc>
          <w:tcPr>
            <w:tcW w:w="977"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200C</w:t>
            </w:r>
          </w:p>
        </w:tc>
        <w:tc>
          <w:tcPr>
            <w:tcW w:w="1400"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b/>
              </w:rPr>
            </w:pPr>
            <w:r w:rsidRPr="00174CAA">
              <w:rPr>
                <w:rFonts w:asciiTheme="minorHAnsi" w:hAnsiTheme="minorHAnsi" w:cstheme="minorHAnsi"/>
                <w:b/>
              </w:rPr>
              <w:t>Group E</w:t>
            </w:r>
          </w:p>
        </w:tc>
      </w:tr>
      <w:tr w:rsidR="000B4133" w:rsidRPr="00174CAA" w:rsidTr="00D87626">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nil"/>
            </w:tcBorders>
          </w:tcPr>
          <w:p w:rsidR="000B4133" w:rsidRPr="00174CAA" w:rsidRDefault="000B4133" w:rsidP="00D87626">
            <w:pPr>
              <w:pStyle w:val="SEBodytext"/>
              <w:rPr>
                <w:rFonts w:asciiTheme="minorHAnsi" w:hAnsiTheme="minorHAnsi" w:cstheme="minorHAnsi"/>
              </w:rPr>
            </w:pPr>
          </w:p>
        </w:tc>
        <w:tc>
          <w:tcPr>
            <w:tcW w:w="3518"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3.</w:t>
            </w:r>
            <w:r w:rsidRPr="00174CAA">
              <w:rPr>
                <w:rFonts w:asciiTheme="minorHAnsi" w:hAnsiTheme="minorHAnsi" w:cstheme="minorHAnsi"/>
              </w:rPr>
              <w:t xml:space="preserve"> Forward dive tucked                           </w:t>
            </w:r>
          </w:p>
        </w:tc>
        <w:tc>
          <w:tcPr>
            <w:tcW w:w="977"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101C</w:t>
            </w:r>
          </w:p>
        </w:tc>
        <w:tc>
          <w:tcPr>
            <w:tcW w:w="1400"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b/>
              </w:rPr>
            </w:pPr>
            <w:r w:rsidRPr="00174CAA">
              <w:rPr>
                <w:rFonts w:asciiTheme="minorHAnsi" w:hAnsiTheme="minorHAnsi" w:cstheme="minorHAnsi"/>
                <w:b/>
              </w:rPr>
              <w:t>240</w:t>
            </w:r>
          </w:p>
        </w:tc>
      </w:tr>
      <w:tr w:rsidR="000B4133" w:rsidRPr="00174CAA" w:rsidTr="00D87626">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p>
        </w:tc>
        <w:tc>
          <w:tcPr>
            <w:tcW w:w="3518"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4.</w:t>
            </w:r>
            <w:r w:rsidRPr="00174CAA">
              <w:rPr>
                <w:rFonts w:asciiTheme="minorHAnsi" w:hAnsiTheme="minorHAnsi" w:cstheme="minorHAnsi"/>
              </w:rPr>
              <w:t xml:space="preserve"> </w:t>
            </w:r>
            <w:proofErr w:type="spellStart"/>
            <w:r w:rsidRPr="00174CAA">
              <w:rPr>
                <w:rFonts w:asciiTheme="minorHAnsi" w:hAnsiTheme="minorHAnsi" w:cstheme="minorHAnsi"/>
              </w:rPr>
              <w:t>Armswing</w:t>
            </w:r>
            <w:proofErr w:type="spellEnd"/>
            <w:r w:rsidRPr="00174CAA">
              <w:rPr>
                <w:rFonts w:asciiTheme="minorHAnsi" w:hAnsiTheme="minorHAnsi" w:cstheme="minorHAnsi"/>
              </w:rPr>
              <w:t xml:space="preserve"> forward jump piked                       </w:t>
            </w:r>
          </w:p>
        </w:tc>
        <w:tc>
          <w:tcPr>
            <w:tcW w:w="977"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100B</w:t>
            </w:r>
          </w:p>
        </w:tc>
        <w:tc>
          <w:tcPr>
            <w:tcW w:w="1400"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rPr>
            </w:pPr>
          </w:p>
        </w:tc>
      </w:tr>
      <w:tr w:rsidR="000B4133" w:rsidRPr="00174CAA" w:rsidTr="00D87626">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Section 2</w:t>
            </w:r>
          </w:p>
        </w:tc>
        <w:tc>
          <w:tcPr>
            <w:tcW w:w="3518"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5.</w:t>
            </w:r>
            <w:r w:rsidRPr="00174CAA">
              <w:rPr>
                <w:rFonts w:asciiTheme="minorHAnsi" w:hAnsiTheme="minorHAnsi" w:cstheme="minorHAnsi"/>
              </w:rPr>
              <w:t xml:space="preserve"> 2-bounce forward jump straight          </w:t>
            </w:r>
          </w:p>
        </w:tc>
        <w:tc>
          <w:tcPr>
            <w:tcW w:w="977"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100A</w:t>
            </w:r>
          </w:p>
        </w:tc>
        <w:tc>
          <w:tcPr>
            <w:tcW w:w="1400"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rPr>
            </w:pPr>
          </w:p>
        </w:tc>
      </w:tr>
      <w:tr w:rsidR="000B4133" w:rsidRPr="00174CAA" w:rsidTr="00D87626">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nil"/>
            </w:tcBorders>
          </w:tcPr>
          <w:p w:rsidR="000B4133" w:rsidRPr="00174CAA" w:rsidRDefault="000B4133" w:rsidP="00D87626">
            <w:pPr>
              <w:pStyle w:val="SEBodytext"/>
              <w:rPr>
                <w:rFonts w:asciiTheme="minorHAnsi" w:hAnsiTheme="minorHAnsi" w:cstheme="minorHAnsi"/>
                <w:iCs/>
              </w:rPr>
            </w:pPr>
            <w:r w:rsidRPr="00174CAA">
              <w:rPr>
                <w:rFonts w:asciiTheme="minorHAnsi" w:hAnsiTheme="minorHAnsi" w:cstheme="minorHAnsi"/>
              </w:rPr>
              <w:t>(1m)</w:t>
            </w:r>
          </w:p>
        </w:tc>
        <w:tc>
          <w:tcPr>
            <w:tcW w:w="3518"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6.</w:t>
            </w:r>
            <w:r w:rsidRPr="00174CAA">
              <w:rPr>
                <w:rFonts w:asciiTheme="minorHAnsi" w:hAnsiTheme="minorHAnsi" w:cstheme="minorHAnsi"/>
              </w:rPr>
              <w:t xml:space="preserve"> T </w:t>
            </w:r>
            <w:proofErr w:type="spellStart"/>
            <w:r w:rsidRPr="00174CAA">
              <w:rPr>
                <w:rFonts w:asciiTheme="minorHAnsi" w:hAnsiTheme="minorHAnsi" w:cstheme="minorHAnsi"/>
              </w:rPr>
              <w:t>armswing</w:t>
            </w:r>
            <w:proofErr w:type="spellEnd"/>
            <w:r w:rsidRPr="00174CAA">
              <w:rPr>
                <w:rFonts w:asciiTheme="minorHAnsi" w:hAnsiTheme="minorHAnsi" w:cstheme="minorHAnsi"/>
              </w:rPr>
              <w:t xml:space="preserve"> back jump straight           </w:t>
            </w:r>
          </w:p>
        </w:tc>
        <w:tc>
          <w:tcPr>
            <w:tcW w:w="977"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200A</w:t>
            </w:r>
          </w:p>
        </w:tc>
        <w:tc>
          <w:tcPr>
            <w:tcW w:w="1400"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b/>
              </w:rPr>
            </w:pPr>
            <w:r w:rsidRPr="00174CAA">
              <w:rPr>
                <w:rFonts w:asciiTheme="minorHAnsi" w:hAnsiTheme="minorHAnsi" w:cstheme="minorHAnsi"/>
                <w:b/>
              </w:rPr>
              <w:t>Group D</w:t>
            </w:r>
          </w:p>
        </w:tc>
      </w:tr>
      <w:tr w:rsidR="000B4133" w:rsidRPr="00174CAA" w:rsidTr="00D87626">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nil"/>
            </w:tcBorders>
          </w:tcPr>
          <w:p w:rsidR="000B4133" w:rsidRPr="00174CAA" w:rsidRDefault="000B4133" w:rsidP="00D87626">
            <w:pPr>
              <w:pStyle w:val="SEBodytext"/>
              <w:rPr>
                <w:rFonts w:asciiTheme="minorHAnsi" w:hAnsiTheme="minorHAnsi" w:cstheme="minorHAnsi"/>
              </w:rPr>
            </w:pPr>
          </w:p>
        </w:tc>
        <w:tc>
          <w:tcPr>
            <w:tcW w:w="3518"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7-8.</w:t>
            </w:r>
            <w:r w:rsidRPr="00174CAA">
              <w:rPr>
                <w:rFonts w:asciiTheme="minorHAnsi" w:hAnsiTheme="minorHAnsi" w:cstheme="minorHAnsi"/>
              </w:rPr>
              <w:t xml:space="preserve"> 2 dives one from list A and one from list B (in any order)</w:t>
            </w:r>
          </w:p>
        </w:tc>
        <w:tc>
          <w:tcPr>
            <w:tcW w:w="977" w:type="dxa"/>
            <w:tcBorders>
              <w:top w:val="nil"/>
              <w:bottom w:val="nil"/>
            </w:tcBorders>
          </w:tcPr>
          <w:p w:rsidR="000B4133" w:rsidRPr="00174CAA" w:rsidRDefault="000B4133" w:rsidP="00D87626">
            <w:pPr>
              <w:pStyle w:val="SEBodytext"/>
              <w:rPr>
                <w:rFonts w:asciiTheme="minorHAnsi" w:hAnsiTheme="minorHAnsi" w:cstheme="minorHAnsi"/>
              </w:rPr>
            </w:pPr>
          </w:p>
        </w:tc>
        <w:tc>
          <w:tcPr>
            <w:tcW w:w="1400"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DD to count</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b/>
              </w:rPr>
            </w:pPr>
            <w:r w:rsidRPr="00174CAA">
              <w:rPr>
                <w:rFonts w:asciiTheme="minorHAnsi" w:hAnsiTheme="minorHAnsi" w:cstheme="minorHAnsi"/>
                <w:b/>
              </w:rPr>
              <w:t>255</w:t>
            </w:r>
          </w:p>
        </w:tc>
      </w:tr>
      <w:tr w:rsidR="000B4133" w:rsidRPr="00174CAA" w:rsidTr="00D87626">
        <w:trPr>
          <w:trHeight w:val="299"/>
        </w:trPr>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Section 3</w:t>
            </w:r>
          </w:p>
        </w:tc>
        <w:tc>
          <w:tcPr>
            <w:tcW w:w="3518"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9.</w:t>
            </w:r>
            <w:r w:rsidRPr="00174CAA">
              <w:rPr>
                <w:rFonts w:asciiTheme="minorHAnsi" w:hAnsiTheme="minorHAnsi" w:cstheme="minorHAnsi"/>
              </w:rPr>
              <w:t xml:space="preserve"> Forward fall straight                            </w:t>
            </w:r>
          </w:p>
        </w:tc>
        <w:tc>
          <w:tcPr>
            <w:tcW w:w="977"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10A</w:t>
            </w:r>
          </w:p>
        </w:tc>
        <w:tc>
          <w:tcPr>
            <w:tcW w:w="1400" w:type="dxa"/>
            <w:tcBorders>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1.2</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rPr>
            </w:pPr>
          </w:p>
        </w:tc>
      </w:tr>
      <w:tr w:rsidR="000B4133" w:rsidRPr="00174CAA" w:rsidTr="00D87626">
        <w:trPr>
          <w:trHeight w:val="197"/>
        </w:trPr>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nil"/>
            </w:tcBorders>
          </w:tcPr>
          <w:p w:rsidR="000B4133" w:rsidRPr="00174CAA" w:rsidRDefault="000B4133" w:rsidP="00D87626">
            <w:pPr>
              <w:pStyle w:val="SEBodytext"/>
              <w:rPr>
                <w:rFonts w:asciiTheme="minorHAnsi" w:hAnsiTheme="minorHAnsi" w:cstheme="minorHAnsi"/>
                <w:iCs/>
              </w:rPr>
            </w:pPr>
            <w:r w:rsidRPr="00174CAA">
              <w:rPr>
                <w:rFonts w:asciiTheme="minorHAnsi" w:hAnsiTheme="minorHAnsi" w:cstheme="minorHAnsi"/>
                <w:iCs/>
              </w:rPr>
              <w:t>(3m)</w:t>
            </w:r>
          </w:p>
        </w:tc>
        <w:tc>
          <w:tcPr>
            <w:tcW w:w="3518"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10.</w:t>
            </w:r>
            <w:r w:rsidRPr="00174CAA">
              <w:rPr>
                <w:rFonts w:asciiTheme="minorHAnsi" w:hAnsiTheme="minorHAnsi" w:cstheme="minorHAnsi"/>
              </w:rPr>
              <w:t xml:space="preserve"> Forward tuck to pike roll                     </w:t>
            </w:r>
          </w:p>
        </w:tc>
        <w:tc>
          <w:tcPr>
            <w:tcW w:w="977"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10C</w:t>
            </w:r>
          </w:p>
        </w:tc>
        <w:tc>
          <w:tcPr>
            <w:tcW w:w="1400"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1.2</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b/>
              </w:rPr>
            </w:pPr>
          </w:p>
        </w:tc>
      </w:tr>
      <w:tr w:rsidR="000B4133" w:rsidRPr="00174CAA" w:rsidTr="00D87626">
        <w:tc>
          <w:tcPr>
            <w:tcW w:w="976" w:type="dxa"/>
            <w:tcBorders>
              <w:top w:val="nil"/>
              <w:bottom w:val="nil"/>
            </w:tcBorders>
          </w:tcPr>
          <w:p w:rsidR="000B4133" w:rsidRPr="00174CAA" w:rsidRDefault="000B4133" w:rsidP="00D87626">
            <w:pPr>
              <w:pStyle w:val="SEBodytext"/>
              <w:rPr>
                <w:rFonts w:asciiTheme="minorHAnsi" w:hAnsiTheme="minorHAnsi" w:cstheme="minorHAnsi"/>
              </w:rPr>
            </w:pPr>
          </w:p>
        </w:tc>
        <w:tc>
          <w:tcPr>
            <w:tcW w:w="1207" w:type="dxa"/>
            <w:tcBorders>
              <w:top w:val="nil"/>
              <w:bottom w:val="nil"/>
            </w:tcBorders>
          </w:tcPr>
          <w:p w:rsidR="000B4133" w:rsidRPr="00174CAA" w:rsidRDefault="000B4133" w:rsidP="00D87626">
            <w:pPr>
              <w:pStyle w:val="SEBodytext"/>
              <w:rPr>
                <w:rFonts w:asciiTheme="minorHAnsi" w:hAnsiTheme="minorHAnsi" w:cstheme="minorHAnsi"/>
              </w:rPr>
            </w:pPr>
          </w:p>
        </w:tc>
        <w:tc>
          <w:tcPr>
            <w:tcW w:w="3518"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11.</w:t>
            </w:r>
            <w:r w:rsidRPr="00174CAA">
              <w:rPr>
                <w:rFonts w:asciiTheme="minorHAnsi" w:hAnsiTheme="minorHAnsi" w:cstheme="minorHAnsi"/>
              </w:rPr>
              <w:t xml:space="preserve"> Back fall straight (hands on thighs)   </w:t>
            </w:r>
          </w:p>
        </w:tc>
        <w:tc>
          <w:tcPr>
            <w:tcW w:w="977"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20A</w:t>
            </w:r>
          </w:p>
        </w:tc>
        <w:tc>
          <w:tcPr>
            <w:tcW w:w="1400" w:type="dxa"/>
            <w:tcBorders>
              <w:top w:val="nil"/>
              <w:bottom w:val="nil"/>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1.4</w:t>
            </w:r>
          </w:p>
        </w:tc>
        <w:tc>
          <w:tcPr>
            <w:tcW w:w="1592" w:type="dxa"/>
            <w:tcBorders>
              <w:top w:val="nil"/>
              <w:bottom w:val="nil"/>
            </w:tcBorders>
            <w:vAlign w:val="center"/>
          </w:tcPr>
          <w:p w:rsidR="000B4133" w:rsidRPr="00174CAA" w:rsidRDefault="000B4133" w:rsidP="00D87626">
            <w:pPr>
              <w:pStyle w:val="SEBodytext"/>
              <w:rPr>
                <w:rFonts w:asciiTheme="minorHAnsi" w:hAnsiTheme="minorHAnsi" w:cstheme="minorHAnsi"/>
                <w:b/>
              </w:rPr>
            </w:pPr>
          </w:p>
        </w:tc>
      </w:tr>
      <w:tr w:rsidR="000B4133" w:rsidRPr="00174CAA" w:rsidTr="00D87626">
        <w:tc>
          <w:tcPr>
            <w:tcW w:w="976"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p>
        </w:tc>
        <w:tc>
          <w:tcPr>
            <w:tcW w:w="1207"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p>
        </w:tc>
        <w:tc>
          <w:tcPr>
            <w:tcW w:w="3518"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b/>
              </w:rPr>
              <w:t>12.</w:t>
            </w:r>
            <w:r w:rsidRPr="00174CAA">
              <w:rPr>
                <w:rFonts w:asciiTheme="minorHAnsi" w:hAnsiTheme="minorHAnsi" w:cstheme="minorHAnsi"/>
              </w:rPr>
              <w:t xml:space="preserve"> Crouched back tuck roll                      </w:t>
            </w:r>
          </w:p>
        </w:tc>
        <w:tc>
          <w:tcPr>
            <w:tcW w:w="977"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20C</w:t>
            </w:r>
          </w:p>
        </w:tc>
        <w:tc>
          <w:tcPr>
            <w:tcW w:w="1400" w:type="dxa"/>
            <w:tcBorders>
              <w:top w:val="nil"/>
              <w:bottom w:val="single" w:sz="4" w:space="0" w:color="auto"/>
            </w:tcBorders>
          </w:tcPr>
          <w:p w:rsidR="000B4133" w:rsidRPr="00174CAA" w:rsidRDefault="000B4133" w:rsidP="00D87626">
            <w:pPr>
              <w:pStyle w:val="SEBodytext"/>
              <w:rPr>
                <w:rFonts w:asciiTheme="minorHAnsi" w:hAnsiTheme="minorHAnsi" w:cstheme="minorHAnsi"/>
              </w:rPr>
            </w:pPr>
            <w:r w:rsidRPr="00174CAA">
              <w:rPr>
                <w:rFonts w:asciiTheme="minorHAnsi" w:hAnsiTheme="minorHAnsi" w:cstheme="minorHAnsi"/>
              </w:rPr>
              <w:t>1.3</w:t>
            </w:r>
          </w:p>
        </w:tc>
        <w:tc>
          <w:tcPr>
            <w:tcW w:w="1592" w:type="dxa"/>
            <w:tcBorders>
              <w:top w:val="nil"/>
              <w:bottom w:val="single" w:sz="4" w:space="0" w:color="auto"/>
            </w:tcBorders>
            <w:vAlign w:val="center"/>
          </w:tcPr>
          <w:p w:rsidR="000B4133" w:rsidRPr="00174CAA" w:rsidRDefault="000B4133" w:rsidP="00D87626">
            <w:pPr>
              <w:pStyle w:val="SEBodytext"/>
              <w:rPr>
                <w:rFonts w:asciiTheme="minorHAnsi" w:hAnsiTheme="minorHAnsi" w:cstheme="minorHAnsi"/>
              </w:rPr>
            </w:pPr>
          </w:p>
        </w:tc>
      </w:tr>
    </w:tbl>
    <w:p w:rsidR="000B4133" w:rsidRDefault="000B4133" w:rsidP="000B4133">
      <w:pPr>
        <w:rPr>
          <w:rFonts w:cstheme="minorHAnsi"/>
          <w:b/>
          <w:sz w:val="22"/>
          <w:szCs w:val="22"/>
        </w:rPr>
      </w:pPr>
    </w:p>
    <w:p w:rsidR="000B4133" w:rsidRPr="0051307C" w:rsidRDefault="000B4133" w:rsidP="000B4133">
      <w:pPr>
        <w:pStyle w:val="SEBodytext"/>
        <w:rPr>
          <w:rFonts w:asciiTheme="minorHAnsi" w:hAnsiTheme="minorHAnsi" w:cstheme="minorHAnsi"/>
          <w:b/>
        </w:rPr>
      </w:pPr>
      <w:r w:rsidRPr="0051307C">
        <w:rPr>
          <w:rFonts w:asciiTheme="minorHAnsi" w:hAnsiTheme="minorHAnsi" w:cstheme="minorHAnsi"/>
          <w:b/>
        </w:rPr>
        <w:t>List A</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101C, 101B, 103C, 103B, 401C, 401B</w:t>
      </w:r>
    </w:p>
    <w:p w:rsidR="000B4133" w:rsidRPr="0051307C" w:rsidRDefault="000B4133" w:rsidP="000B4133">
      <w:pPr>
        <w:pStyle w:val="SEBodytext"/>
        <w:rPr>
          <w:rFonts w:asciiTheme="minorHAnsi" w:hAnsiTheme="minorHAnsi" w:cstheme="minorHAnsi"/>
        </w:rPr>
      </w:pPr>
    </w:p>
    <w:p w:rsidR="000B4133" w:rsidRPr="0051307C" w:rsidRDefault="000B4133" w:rsidP="000B4133">
      <w:pPr>
        <w:pStyle w:val="SEBodytext"/>
        <w:rPr>
          <w:rFonts w:asciiTheme="minorHAnsi" w:hAnsiTheme="minorHAnsi" w:cstheme="minorHAnsi"/>
          <w:b/>
        </w:rPr>
      </w:pPr>
      <w:r w:rsidRPr="0051307C">
        <w:rPr>
          <w:rFonts w:asciiTheme="minorHAnsi" w:hAnsiTheme="minorHAnsi" w:cstheme="minorHAnsi"/>
          <w:b/>
        </w:rPr>
        <w:t>List B</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Standing back fall straight 20A (1.0), 201C, 201B, 301C, 301B</w:t>
      </w:r>
    </w:p>
    <w:p w:rsidR="000B4133" w:rsidRPr="0051307C" w:rsidRDefault="000B4133" w:rsidP="000B4133">
      <w:pPr>
        <w:pStyle w:val="SEBodytext"/>
        <w:rPr>
          <w:rFonts w:asciiTheme="minorHAnsi" w:hAnsiTheme="minorHAnsi" w:cstheme="minorHAnsi"/>
        </w:rPr>
      </w:pPr>
    </w:p>
    <w:p w:rsidR="000B4133" w:rsidRPr="0051307C" w:rsidRDefault="000B4133" w:rsidP="000B4133">
      <w:pPr>
        <w:pStyle w:val="SEBodytext"/>
        <w:rPr>
          <w:rFonts w:asciiTheme="minorHAnsi" w:hAnsiTheme="minorHAnsi" w:cstheme="minorHAnsi"/>
          <w:b/>
          <w:u w:val="single"/>
        </w:rPr>
      </w:pPr>
      <w:r w:rsidRPr="0051307C">
        <w:rPr>
          <w:rFonts w:asciiTheme="minorHAnsi" w:hAnsiTheme="minorHAnsi" w:cstheme="minorHAnsi"/>
          <w:b/>
          <w:u w:val="single"/>
        </w:rPr>
        <w:t>Group E &amp; D – Optional Dives</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Forward and reverse dives are to be performed with either a standing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OR a 2-bounce start.</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All back take-offs are to be performed with a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Inward dives may be performed starting with the arms above the head (no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OR a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w:t>
      </w:r>
    </w:p>
    <w:p w:rsidR="000B4133" w:rsidRDefault="000B4133" w:rsidP="000B4133">
      <w:pPr>
        <w:pStyle w:val="Heading1"/>
        <w:rPr>
          <w:rFonts w:asciiTheme="minorHAnsi" w:hAnsiTheme="minorHAnsi" w:cstheme="minorHAnsi"/>
          <w:lang w:val="en-US"/>
        </w:rPr>
      </w:pPr>
    </w:p>
    <w:p w:rsidR="000B4133" w:rsidRDefault="000B4133" w:rsidP="000B4133">
      <w:pPr>
        <w:pStyle w:val="Heading1"/>
        <w:rPr>
          <w:rFonts w:asciiTheme="minorHAnsi" w:hAnsiTheme="minorHAnsi" w:cstheme="minorHAnsi"/>
          <w:lang w:val="en-US"/>
        </w:rPr>
      </w:pPr>
    </w:p>
    <w:p w:rsidR="000B4133" w:rsidRDefault="000B4133" w:rsidP="000B4133">
      <w:pPr>
        <w:pStyle w:val="Heading1"/>
        <w:rPr>
          <w:rFonts w:asciiTheme="minorHAnsi" w:hAnsiTheme="minorHAnsi" w:cstheme="minorHAnsi"/>
          <w:lang w:val="en-US"/>
        </w:rPr>
      </w:pPr>
    </w:p>
    <w:p w:rsidR="000B4133" w:rsidRPr="0051307C" w:rsidRDefault="000B4133" w:rsidP="000B4133">
      <w:pPr>
        <w:pStyle w:val="Heading1"/>
        <w:rPr>
          <w:rFonts w:asciiTheme="minorHAnsi" w:hAnsiTheme="minorHAnsi" w:cstheme="minorHAnsi"/>
          <w:sz w:val="22"/>
          <w:szCs w:val="22"/>
          <w:lang w:val="en-US"/>
        </w:rPr>
      </w:pPr>
      <w:r w:rsidRPr="0051307C">
        <w:rPr>
          <w:rFonts w:asciiTheme="minorHAnsi" w:hAnsiTheme="minorHAnsi" w:cstheme="minorHAnsi"/>
          <w:lang w:val="en-US"/>
        </w:rPr>
        <w:t>Group C</w:t>
      </w:r>
    </w:p>
    <w:p w:rsidR="000B4133" w:rsidRPr="0051307C" w:rsidRDefault="000B4133" w:rsidP="000B4133">
      <w:pPr>
        <w:rPr>
          <w:rFonts w:asciiTheme="minorHAnsi" w:hAnsiTheme="minorHAnsi" w:cstheme="minorHAnsi"/>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75"/>
        <w:gridCol w:w="3402"/>
        <w:gridCol w:w="993"/>
        <w:gridCol w:w="1417"/>
        <w:gridCol w:w="1559"/>
      </w:tblGrid>
      <w:tr w:rsidR="000B4133" w:rsidRPr="0051307C" w:rsidTr="00D87626">
        <w:tc>
          <w:tcPr>
            <w:tcW w:w="988"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lastRenderedPageBreak/>
              <w:t>Age</w:t>
            </w:r>
          </w:p>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Groups</w:t>
            </w:r>
          </w:p>
        </w:tc>
        <w:tc>
          <w:tcPr>
            <w:tcW w:w="1275"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Height</w:t>
            </w:r>
          </w:p>
        </w:tc>
        <w:tc>
          <w:tcPr>
            <w:tcW w:w="3402"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 xml:space="preserve">Skills                                          </w:t>
            </w:r>
          </w:p>
        </w:tc>
        <w:tc>
          <w:tcPr>
            <w:tcW w:w="993"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Dive No</w:t>
            </w:r>
          </w:p>
        </w:tc>
        <w:tc>
          <w:tcPr>
            <w:tcW w:w="1417"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Degree of</w:t>
            </w:r>
          </w:p>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Difficulty</w:t>
            </w:r>
          </w:p>
        </w:tc>
        <w:tc>
          <w:tcPr>
            <w:tcW w:w="1559" w:type="dxa"/>
            <w:tcBorders>
              <w:bottom w:val="single" w:sz="4" w:space="0" w:color="auto"/>
            </w:tcBorders>
            <w:shd w:val="clear" w:color="auto" w:fill="EEEEEE" w:themeFill="background2"/>
            <w:vAlign w:val="center"/>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Qualification Standard</w:t>
            </w:r>
          </w:p>
        </w:tc>
      </w:tr>
      <w:tr w:rsidR="000B4133" w:rsidRPr="0051307C" w:rsidTr="00D87626">
        <w:tc>
          <w:tcPr>
            <w:tcW w:w="988"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C</w:t>
            </w:r>
          </w:p>
        </w:tc>
        <w:tc>
          <w:tcPr>
            <w:tcW w:w="1275"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Section 1</w:t>
            </w:r>
          </w:p>
        </w:tc>
        <w:tc>
          <w:tcPr>
            <w:tcW w:w="3402"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1.</w:t>
            </w:r>
            <w:r w:rsidRPr="0051307C">
              <w:rPr>
                <w:rFonts w:asciiTheme="minorHAnsi" w:hAnsiTheme="minorHAnsi" w:cstheme="minorHAnsi"/>
              </w:rPr>
              <w:t xml:space="preserve"> Plain header (3-bubble rip)                </w:t>
            </w:r>
          </w:p>
        </w:tc>
        <w:tc>
          <w:tcPr>
            <w:tcW w:w="993"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101A</w:t>
            </w:r>
          </w:p>
        </w:tc>
        <w:tc>
          <w:tcPr>
            <w:tcW w:w="1417"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w:t>
            </w:r>
          </w:p>
        </w:tc>
        <w:tc>
          <w:tcPr>
            <w:tcW w:w="1559" w:type="dxa"/>
            <w:tcBorders>
              <w:bottom w:val="nil"/>
            </w:tcBorders>
            <w:vAlign w:val="center"/>
          </w:tcPr>
          <w:p w:rsidR="000B4133" w:rsidRPr="0051307C" w:rsidRDefault="000B4133" w:rsidP="00D87626">
            <w:pPr>
              <w:pStyle w:val="SEBodytext"/>
              <w:rPr>
                <w:rFonts w:asciiTheme="minorHAnsi" w:hAnsiTheme="minorHAnsi" w:cstheme="minorHAnsi"/>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iCs/>
              </w:rPr>
            </w:pPr>
            <w:r w:rsidRPr="0051307C">
              <w:rPr>
                <w:rFonts w:asciiTheme="minorHAnsi" w:hAnsiTheme="minorHAnsi" w:cstheme="minorHAnsi"/>
                <w:iCs/>
              </w:rPr>
              <w:t>(Poolside)</w:t>
            </w:r>
          </w:p>
        </w:tc>
        <w:tc>
          <w:tcPr>
            <w:tcW w:w="3402"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2.</w:t>
            </w:r>
            <w:r w:rsidRPr="0051307C">
              <w:rPr>
                <w:rFonts w:asciiTheme="minorHAnsi" w:hAnsiTheme="minorHAnsi" w:cstheme="minorHAnsi"/>
              </w:rPr>
              <w:t xml:space="preserve">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back jump tucked             </w:t>
            </w:r>
          </w:p>
        </w:tc>
        <w:tc>
          <w:tcPr>
            <w:tcW w:w="993"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200C</w:t>
            </w:r>
          </w:p>
        </w:tc>
        <w:tc>
          <w:tcPr>
            <w:tcW w:w="1417"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b/>
              </w:rPr>
            </w:pPr>
            <w:r w:rsidRPr="0051307C">
              <w:rPr>
                <w:rFonts w:asciiTheme="minorHAnsi" w:hAnsiTheme="minorHAnsi" w:cstheme="minorHAnsi"/>
                <w:b/>
              </w:rPr>
              <w:t>Group C</w:t>
            </w: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rPr>
            </w:pPr>
          </w:p>
        </w:tc>
        <w:tc>
          <w:tcPr>
            <w:tcW w:w="3402"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3.</w:t>
            </w:r>
            <w:r w:rsidRPr="0051307C">
              <w:rPr>
                <w:rFonts w:asciiTheme="minorHAnsi" w:hAnsiTheme="minorHAnsi" w:cstheme="minorHAnsi"/>
              </w:rPr>
              <w:t xml:space="preserve"> Forward dive tucked                          </w:t>
            </w:r>
          </w:p>
        </w:tc>
        <w:tc>
          <w:tcPr>
            <w:tcW w:w="993"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101C</w:t>
            </w:r>
          </w:p>
        </w:tc>
        <w:tc>
          <w:tcPr>
            <w:tcW w:w="1417"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b/>
              </w:rPr>
            </w:pPr>
            <w:r w:rsidRPr="0051307C">
              <w:rPr>
                <w:rFonts w:asciiTheme="minorHAnsi" w:hAnsiTheme="minorHAnsi" w:cstheme="minorHAnsi"/>
                <w:b/>
              </w:rPr>
              <w:t>270</w:t>
            </w: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p>
        </w:tc>
        <w:tc>
          <w:tcPr>
            <w:tcW w:w="3402"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4.</w:t>
            </w:r>
            <w:r w:rsidRPr="0051307C">
              <w:rPr>
                <w:rFonts w:asciiTheme="minorHAnsi" w:hAnsiTheme="minorHAnsi" w:cstheme="minorHAnsi"/>
              </w:rPr>
              <w:t xml:space="preserve">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forward jump piked                               </w:t>
            </w:r>
          </w:p>
        </w:tc>
        <w:tc>
          <w:tcPr>
            <w:tcW w:w="993"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100B</w:t>
            </w:r>
          </w:p>
        </w:tc>
        <w:tc>
          <w:tcPr>
            <w:tcW w:w="1417"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Section 2</w:t>
            </w:r>
          </w:p>
        </w:tc>
        <w:tc>
          <w:tcPr>
            <w:tcW w:w="3402"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5.</w:t>
            </w:r>
            <w:r w:rsidRPr="0051307C">
              <w:rPr>
                <w:rFonts w:asciiTheme="minorHAnsi" w:hAnsiTheme="minorHAnsi" w:cstheme="minorHAnsi"/>
              </w:rPr>
              <w:t xml:space="preserve"> Hurdle step forward jump straight     </w:t>
            </w:r>
          </w:p>
        </w:tc>
        <w:tc>
          <w:tcPr>
            <w:tcW w:w="993"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100A</w:t>
            </w:r>
          </w:p>
        </w:tc>
        <w:tc>
          <w:tcPr>
            <w:tcW w:w="1417"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iCs/>
              </w:rPr>
            </w:pPr>
            <w:r w:rsidRPr="0051307C">
              <w:rPr>
                <w:rFonts w:asciiTheme="minorHAnsi" w:hAnsiTheme="minorHAnsi" w:cstheme="minorHAnsi"/>
              </w:rPr>
              <w:t>(1m)</w:t>
            </w:r>
          </w:p>
        </w:tc>
        <w:tc>
          <w:tcPr>
            <w:tcW w:w="3402"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6.</w:t>
            </w:r>
            <w:r w:rsidRPr="0051307C">
              <w:rPr>
                <w:rFonts w:asciiTheme="minorHAnsi" w:hAnsiTheme="minorHAnsi" w:cstheme="minorHAnsi"/>
              </w:rPr>
              <w:t xml:space="preserve"> 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back jump straight          </w:t>
            </w:r>
          </w:p>
        </w:tc>
        <w:tc>
          <w:tcPr>
            <w:tcW w:w="993"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200A</w:t>
            </w:r>
          </w:p>
        </w:tc>
        <w:tc>
          <w:tcPr>
            <w:tcW w:w="1417"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b/>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rPr>
            </w:pPr>
          </w:p>
        </w:tc>
        <w:tc>
          <w:tcPr>
            <w:tcW w:w="3402"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7-8.</w:t>
            </w:r>
            <w:r w:rsidRPr="0051307C">
              <w:rPr>
                <w:rFonts w:asciiTheme="minorHAnsi" w:hAnsiTheme="minorHAnsi" w:cstheme="minorHAnsi"/>
              </w:rPr>
              <w:t xml:space="preserve"> 2 dives one from list A and one from list B (in any order)</w:t>
            </w:r>
          </w:p>
        </w:tc>
        <w:tc>
          <w:tcPr>
            <w:tcW w:w="993" w:type="dxa"/>
            <w:tcBorders>
              <w:top w:val="nil"/>
              <w:bottom w:val="nil"/>
            </w:tcBorders>
          </w:tcPr>
          <w:p w:rsidR="000B4133" w:rsidRPr="0051307C" w:rsidRDefault="000B4133" w:rsidP="00D87626">
            <w:pPr>
              <w:pStyle w:val="SEBodytext"/>
              <w:rPr>
                <w:rFonts w:asciiTheme="minorHAnsi" w:hAnsiTheme="minorHAnsi" w:cstheme="minorHAnsi"/>
              </w:rPr>
            </w:pPr>
          </w:p>
        </w:tc>
        <w:tc>
          <w:tcPr>
            <w:tcW w:w="1417"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DD to count</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b/>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Section 3</w:t>
            </w:r>
          </w:p>
        </w:tc>
        <w:tc>
          <w:tcPr>
            <w:tcW w:w="3402"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9.</w:t>
            </w:r>
            <w:r w:rsidRPr="0051307C">
              <w:rPr>
                <w:rFonts w:asciiTheme="minorHAnsi" w:hAnsiTheme="minorHAnsi" w:cstheme="minorHAnsi"/>
              </w:rPr>
              <w:t xml:space="preserve"> Forward Straight Fall                          </w:t>
            </w:r>
          </w:p>
        </w:tc>
        <w:tc>
          <w:tcPr>
            <w:tcW w:w="993"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10A</w:t>
            </w:r>
          </w:p>
        </w:tc>
        <w:tc>
          <w:tcPr>
            <w:tcW w:w="1417"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1.2</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iCs/>
              </w:rPr>
            </w:pPr>
            <w:r w:rsidRPr="0051307C">
              <w:rPr>
                <w:rFonts w:asciiTheme="minorHAnsi" w:hAnsiTheme="minorHAnsi" w:cstheme="minorHAnsi"/>
                <w:iCs/>
              </w:rPr>
              <w:t>(3m)</w:t>
            </w:r>
          </w:p>
        </w:tc>
        <w:tc>
          <w:tcPr>
            <w:tcW w:w="3402"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10.</w:t>
            </w:r>
            <w:r w:rsidRPr="0051307C">
              <w:rPr>
                <w:rFonts w:asciiTheme="minorHAnsi" w:hAnsiTheme="minorHAnsi" w:cstheme="minorHAnsi"/>
              </w:rPr>
              <w:t xml:space="preserve"> Forward tuck roll pike out                 </w:t>
            </w:r>
          </w:p>
        </w:tc>
        <w:tc>
          <w:tcPr>
            <w:tcW w:w="993"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10C</w:t>
            </w:r>
          </w:p>
        </w:tc>
        <w:tc>
          <w:tcPr>
            <w:tcW w:w="1417"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1.2</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b/>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rPr>
            </w:pPr>
          </w:p>
        </w:tc>
        <w:tc>
          <w:tcPr>
            <w:tcW w:w="3402"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11.</w:t>
            </w:r>
            <w:r w:rsidRPr="0051307C">
              <w:rPr>
                <w:rFonts w:asciiTheme="minorHAnsi" w:hAnsiTheme="minorHAnsi" w:cstheme="minorHAnsi"/>
              </w:rPr>
              <w:t xml:space="preserve"> Back fall straight (hands on thighs)   </w:t>
            </w:r>
          </w:p>
        </w:tc>
        <w:tc>
          <w:tcPr>
            <w:tcW w:w="993"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20A</w:t>
            </w:r>
          </w:p>
        </w:tc>
        <w:tc>
          <w:tcPr>
            <w:tcW w:w="1417"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1.4</w:t>
            </w:r>
          </w:p>
        </w:tc>
        <w:tc>
          <w:tcPr>
            <w:tcW w:w="1559" w:type="dxa"/>
            <w:tcBorders>
              <w:top w:val="nil"/>
              <w:bottom w:val="nil"/>
            </w:tcBorders>
            <w:vAlign w:val="center"/>
          </w:tcPr>
          <w:p w:rsidR="000B4133" w:rsidRPr="0051307C" w:rsidRDefault="000B4133" w:rsidP="00D87626">
            <w:pPr>
              <w:pStyle w:val="SEBodytext"/>
              <w:rPr>
                <w:rFonts w:asciiTheme="minorHAnsi" w:hAnsiTheme="minorHAnsi" w:cstheme="minorHAnsi"/>
                <w:b/>
              </w:rPr>
            </w:pPr>
          </w:p>
        </w:tc>
      </w:tr>
      <w:tr w:rsidR="000B4133" w:rsidRPr="0051307C" w:rsidTr="00D87626">
        <w:tc>
          <w:tcPr>
            <w:tcW w:w="988"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p>
        </w:tc>
        <w:tc>
          <w:tcPr>
            <w:tcW w:w="1275"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p>
        </w:tc>
        <w:tc>
          <w:tcPr>
            <w:tcW w:w="3402"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12.</w:t>
            </w:r>
            <w:r w:rsidRPr="0051307C">
              <w:rPr>
                <w:rFonts w:asciiTheme="minorHAnsi" w:hAnsiTheme="minorHAnsi" w:cstheme="minorHAnsi"/>
              </w:rPr>
              <w:t xml:space="preserve"> Crouched back tuck roll                    </w:t>
            </w:r>
          </w:p>
        </w:tc>
        <w:tc>
          <w:tcPr>
            <w:tcW w:w="993"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20C</w:t>
            </w:r>
          </w:p>
        </w:tc>
        <w:tc>
          <w:tcPr>
            <w:tcW w:w="1417"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1.3</w:t>
            </w:r>
          </w:p>
        </w:tc>
        <w:tc>
          <w:tcPr>
            <w:tcW w:w="1559" w:type="dxa"/>
            <w:tcBorders>
              <w:top w:val="nil"/>
              <w:bottom w:val="single" w:sz="4" w:space="0" w:color="auto"/>
            </w:tcBorders>
            <w:vAlign w:val="center"/>
          </w:tcPr>
          <w:p w:rsidR="000B4133" w:rsidRPr="0051307C" w:rsidRDefault="000B4133" w:rsidP="00D87626">
            <w:pPr>
              <w:pStyle w:val="SEBodytext"/>
              <w:rPr>
                <w:rFonts w:asciiTheme="minorHAnsi" w:hAnsiTheme="minorHAnsi" w:cstheme="minorHAnsi"/>
              </w:rPr>
            </w:pPr>
          </w:p>
        </w:tc>
      </w:tr>
    </w:tbl>
    <w:p w:rsidR="000B4133" w:rsidRPr="0051307C" w:rsidRDefault="000B4133" w:rsidP="000B4133">
      <w:pPr>
        <w:rPr>
          <w:rFonts w:asciiTheme="minorHAnsi" w:hAnsiTheme="minorHAnsi" w:cstheme="minorHAnsi"/>
          <w:b/>
          <w:sz w:val="22"/>
          <w:szCs w:val="22"/>
        </w:rPr>
      </w:pPr>
    </w:p>
    <w:p w:rsidR="000B4133" w:rsidRPr="0051307C" w:rsidRDefault="000B4133" w:rsidP="000B4133">
      <w:pPr>
        <w:pStyle w:val="SEBodytext"/>
        <w:rPr>
          <w:rFonts w:asciiTheme="minorHAnsi" w:hAnsiTheme="minorHAnsi" w:cstheme="minorHAnsi"/>
          <w:b/>
        </w:rPr>
      </w:pPr>
      <w:r w:rsidRPr="0051307C">
        <w:rPr>
          <w:rFonts w:asciiTheme="minorHAnsi" w:hAnsiTheme="minorHAnsi" w:cstheme="minorHAnsi"/>
          <w:b/>
        </w:rPr>
        <w:t>List A</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101C, 101B, 103C, 103B, 401C, 401B</w:t>
      </w:r>
    </w:p>
    <w:p w:rsidR="000B4133" w:rsidRPr="00DE510D" w:rsidRDefault="000B4133" w:rsidP="000B4133">
      <w:pPr>
        <w:pStyle w:val="SEBodytext"/>
      </w:pPr>
    </w:p>
    <w:p w:rsidR="000B4133" w:rsidRPr="0051307C" w:rsidRDefault="000B4133" w:rsidP="000B4133">
      <w:pPr>
        <w:pStyle w:val="SEBodytext"/>
        <w:rPr>
          <w:rFonts w:asciiTheme="minorHAnsi" w:hAnsiTheme="minorHAnsi" w:cstheme="minorHAnsi"/>
          <w:b/>
        </w:rPr>
      </w:pPr>
      <w:r w:rsidRPr="0051307C">
        <w:rPr>
          <w:rFonts w:asciiTheme="minorHAnsi" w:hAnsiTheme="minorHAnsi" w:cstheme="minorHAnsi"/>
          <w:b/>
        </w:rPr>
        <w:t>List B</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Standing back fall straight 20A (1.0), 201C, 201B, 301C, 301B</w:t>
      </w:r>
    </w:p>
    <w:p w:rsidR="000B4133" w:rsidRPr="0051307C" w:rsidRDefault="000B4133" w:rsidP="000B4133">
      <w:pPr>
        <w:pStyle w:val="SEBodytext"/>
        <w:rPr>
          <w:rFonts w:asciiTheme="minorHAnsi" w:hAnsiTheme="minorHAnsi" w:cstheme="minorHAnsi"/>
        </w:rPr>
      </w:pPr>
    </w:p>
    <w:p w:rsidR="000B4133" w:rsidRPr="0051307C" w:rsidRDefault="000B4133" w:rsidP="000B4133">
      <w:pPr>
        <w:pStyle w:val="SEBodytext"/>
        <w:rPr>
          <w:rFonts w:asciiTheme="minorHAnsi" w:hAnsiTheme="minorHAnsi" w:cstheme="minorHAnsi"/>
          <w:b/>
          <w:u w:val="single"/>
        </w:rPr>
      </w:pPr>
      <w:r w:rsidRPr="0051307C">
        <w:rPr>
          <w:rFonts w:asciiTheme="minorHAnsi" w:hAnsiTheme="minorHAnsi" w:cstheme="minorHAnsi"/>
          <w:b/>
          <w:u w:val="single"/>
        </w:rPr>
        <w:t>Group C – Optional Dives</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Forward and reverse dives are to be performed with either a standing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OR a 2-bounce start OR with a hurdle step. </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All back take-offs are to be performed with a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Inward dives may be performed starting with the arms above the head (no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OR a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w:t>
      </w:r>
    </w:p>
    <w:p w:rsidR="000B4133" w:rsidRPr="0051307C" w:rsidRDefault="000B4133" w:rsidP="000B4133">
      <w:pPr>
        <w:pStyle w:val="Heading1"/>
        <w:rPr>
          <w:rFonts w:asciiTheme="minorHAnsi" w:hAnsiTheme="minorHAnsi" w:cstheme="minorHAnsi"/>
        </w:rPr>
      </w:pPr>
      <w:r w:rsidRPr="0051307C">
        <w:rPr>
          <w:rFonts w:asciiTheme="minorHAnsi" w:hAnsiTheme="minorHAnsi" w:cstheme="minorHAnsi"/>
        </w:rPr>
        <w:t>Group B+</w:t>
      </w:r>
    </w:p>
    <w:p w:rsidR="000B4133" w:rsidRPr="0051307C" w:rsidRDefault="000B4133" w:rsidP="000B4133">
      <w:pPr>
        <w:rPr>
          <w:rFonts w:asciiTheme="minorHAnsi" w:hAnsiTheme="minorHAnsi" w:cstheme="minorHAnsi"/>
          <w:sz w:val="22"/>
          <w:szCs w:val="2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75"/>
        <w:gridCol w:w="3969"/>
        <w:gridCol w:w="1635"/>
        <w:gridCol w:w="1803"/>
      </w:tblGrid>
      <w:tr w:rsidR="000B4133" w:rsidRPr="0051307C" w:rsidTr="00D87626">
        <w:tc>
          <w:tcPr>
            <w:tcW w:w="988"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Age</w:t>
            </w:r>
          </w:p>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Group</w:t>
            </w:r>
          </w:p>
        </w:tc>
        <w:tc>
          <w:tcPr>
            <w:tcW w:w="1275"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Height</w:t>
            </w:r>
          </w:p>
        </w:tc>
        <w:tc>
          <w:tcPr>
            <w:tcW w:w="3969"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Skills</w:t>
            </w:r>
          </w:p>
        </w:tc>
        <w:tc>
          <w:tcPr>
            <w:tcW w:w="1635" w:type="dxa"/>
            <w:tcBorders>
              <w:bottom w:val="single" w:sz="4" w:space="0" w:color="auto"/>
            </w:tcBorders>
            <w:shd w:val="clear" w:color="auto" w:fill="EEEEEE" w:themeFill="background2"/>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Degree of</w:t>
            </w:r>
          </w:p>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Difficulty</w:t>
            </w:r>
          </w:p>
        </w:tc>
        <w:tc>
          <w:tcPr>
            <w:tcW w:w="1803" w:type="dxa"/>
            <w:tcBorders>
              <w:bottom w:val="single" w:sz="4" w:space="0" w:color="auto"/>
            </w:tcBorders>
            <w:shd w:val="clear" w:color="auto" w:fill="EEEEEE" w:themeFill="background2"/>
            <w:vAlign w:val="center"/>
          </w:tcPr>
          <w:p w:rsidR="000B4133" w:rsidRPr="0051307C" w:rsidRDefault="000B4133" w:rsidP="00D87626">
            <w:pPr>
              <w:pStyle w:val="Heading2"/>
              <w:rPr>
                <w:rFonts w:asciiTheme="minorHAnsi" w:hAnsiTheme="minorHAnsi" w:cstheme="minorHAnsi"/>
              </w:rPr>
            </w:pPr>
            <w:r w:rsidRPr="0051307C">
              <w:rPr>
                <w:rFonts w:asciiTheme="minorHAnsi" w:hAnsiTheme="minorHAnsi" w:cstheme="minorHAnsi"/>
              </w:rPr>
              <w:t>Qualification Standard</w:t>
            </w:r>
          </w:p>
        </w:tc>
      </w:tr>
      <w:tr w:rsidR="000B4133" w:rsidRPr="0051307C" w:rsidTr="00D87626">
        <w:tc>
          <w:tcPr>
            <w:tcW w:w="988"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B+</w:t>
            </w:r>
          </w:p>
        </w:tc>
        <w:tc>
          <w:tcPr>
            <w:tcW w:w="1275"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Section 1</w:t>
            </w:r>
          </w:p>
        </w:tc>
        <w:tc>
          <w:tcPr>
            <w:tcW w:w="3969" w:type="dxa"/>
            <w:tcBorders>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1-5.</w:t>
            </w:r>
            <w:r w:rsidRPr="0051307C">
              <w:rPr>
                <w:rFonts w:asciiTheme="minorHAnsi" w:hAnsiTheme="minorHAnsi" w:cstheme="minorHAnsi"/>
              </w:rPr>
              <w:t xml:space="preserve"> Either:</w:t>
            </w: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3 skills from list C + 2 skills from list D</w:t>
            </w:r>
          </w:p>
          <w:p w:rsidR="000B4133" w:rsidRPr="0051307C" w:rsidRDefault="000B4133" w:rsidP="00D87626">
            <w:pPr>
              <w:pStyle w:val="SEBodytext"/>
              <w:rPr>
                <w:rFonts w:asciiTheme="minorHAnsi" w:hAnsiTheme="minorHAnsi" w:cstheme="minorHAnsi"/>
              </w:rPr>
            </w:pPr>
          </w:p>
        </w:tc>
        <w:tc>
          <w:tcPr>
            <w:tcW w:w="1635" w:type="dxa"/>
            <w:tcBorders>
              <w:bottom w:val="nil"/>
            </w:tcBorders>
          </w:tcPr>
          <w:p w:rsidR="000B4133" w:rsidRPr="0051307C" w:rsidRDefault="000B4133" w:rsidP="00D87626">
            <w:pPr>
              <w:pStyle w:val="SEBodytext"/>
              <w:rPr>
                <w:rFonts w:asciiTheme="minorHAnsi" w:hAnsiTheme="minorHAnsi" w:cstheme="minorHAnsi"/>
              </w:rPr>
            </w:pP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DD to count</w:t>
            </w:r>
          </w:p>
        </w:tc>
        <w:tc>
          <w:tcPr>
            <w:tcW w:w="1803" w:type="dxa"/>
            <w:tcBorders>
              <w:bottom w:val="nil"/>
            </w:tcBorders>
            <w:vAlign w:val="center"/>
          </w:tcPr>
          <w:p w:rsidR="000B4133" w:rsidRPr="0051307C" w:rsidRDefault="000B4133" w:rsidP="00D87626">
            <w:pPr>
              <w:pStyle w:val="SEBodytext"/>
              <w:rPr>
                <w:rFonts w:asciiTheme="minorHAnsi" w:hAnsiTheme="minorHAnsi" w:cstheme="minorHAnsi"/>
                <w:b/>
              </w:rPr>
            </w:pPr>
            <w:r w:rsidRPr="0051307C">
              <w:rPr>
                <w:rFonts w:asciiTheme="minorHAnsi" w:hAnsiTheme="minorHAnsi" w:cstheme="minorHAnsi"/>
                <w:b/>
              </w:rPr>
              <w:t>Group B+</w:t>
            </w: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250</w:t>
            </w: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nil"/>
            </w:tcBorders>
          </w:tcPr>
          <w:p w:rsidR="000B4133" w:rsidRPr="0051307C" w:rsidRDefault="000B4133" w:rsidP="00D87626">
            <w:pPr>
              <w:pStyle w:val="SEBodytext"/>
              <w:rPr>
                <w:rFonts w:asciiTheme="minorHAnsi" w:hAnsiTheme="minorHAnsi" w:cstheme="minorHAnsi"/>
                <w:iCs/>
              </w:rPr>
            </w:pPr>
            <w:r w:rsidRPr="0051307C">
              <w:rPr>
                <w:rFonts w:asciiTheme="minorHAnsi" w:hAnsiTheme="minorHAnsi" w:cstheme="minorHAnsi"/>
                <w:iCs/>
              </w:rPr>
              <w:t>(1m)</w:t>
            </w:r>
          </w:p>
        </w:tc>
        <w:tc>
          <w:tcPr>
            <w:tcW w:w="3969" w:type="dxa"/>
            <w:tcBorders>
              <w:top w:val="nil"/>
              <w:bottom w:val="nil"/>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Or:</w:t>
            </w: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2 skills from list C + 3 skills from list D</w:t>
            </w:r>
          </w:p>
          <w:p w:rsidR="000B4133" w:rsidRPr="0051307C" w:rsidRDefault="000B4133" w:rsidP="00D87626">
            <w:pPr>
              <w:pStyle w:val="SEBodytext"/>
              <w:rPr>
                <w:rFonts w:asciiTheme="minorHAnsi" w:hAnsiTheme="minorHAnsi" w:cstheme="minorHAnsi"/>
              </w:rPr>
            </w:pPr>
          </w:p>
        </w:tc>
        <w:tc>
          <w:tcPr>
            <w:tcW w:w="1635" w:type="dxa"/>
            <w:tcBorders>
              <w:top w:val="nil"/>
              <w:bottom w:val="nil"/>
            </w:tcBorders>
          </w:tcPr>
          <w:p w:rsidR="000B4133" w:rsidRPr="0051307C" w:rsidRDefault="000B4133" w:rsidP="00D87626">
            <w:pPr>
              <w:pStyle w:val="SEBodytext"/>
              <w:rPr>
                <w:rFonts w:asciiTheme="minorHAnsi" w:hAnsiTheme="minorHAnsi" w:cstheme="minorHAnsi"/>
              </w:rPr>
            </w:pP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DD to count</w:t>
            </w:r>
          </w:p>
        </w:tc>
        <w:tc>
          <w:tcPr>
            <w:tcW w:w="1803" w:type="dxa"/>
            <w:tcBorders>
              <w:top w:val="nil"/>
              <w:bottom w:val="nil"/>
            </w:tcBorders>
            <w:vAlign w:val="center"/>
          </w:tcPr>
          <w:p w:rsidR="000B4133" w:rsidRPr="0051307C" w:rsidRDefault="000B4133" w:rsidP="00D87626">
            <w:pPr>
              <w:pStyle w:val="SEBodytext"/>
              <w:rPr>
                <w:rFonts w:asciiTheme="minorHAnsi" w:hAnsiTheme="minorHAnsi" w:cstheme="minorHAnsi"/>
                <w:b/>
              </w:rPr>
            </w:pPr>
          </w:p>
        </w:tc>
      </w:tr>
      <w:tr w:rsidR="000B4133" w:rsidRPr="0051307C" w:rsidTr="00D87626">
        <w:tc>
          <w:tcPr>
            <w:tcW w:w="988" w:type="dxa"/>
            <w:tcBorders>
              <w:top w:val="nil"/>
              <w:bottom w:val="nil"/>
            </w:tcBorders>
          </w:tcPr>
          <w:p w:rsidR="000B4133" w:rsidRPr="0051307C" w:rsidRDefault="000B4133" w:rsidP="00D87626">
            <w:pPr>
              <w:pStyle w:val="SEBodytext"/>
              <w:rPr>
                <w:rFonts w:asciiTheme="minorHAnsi" w:hAnsiTheme="minorHAnsi" w:cstheme="minorHAnsi"/>
              </w:rPr>
            </w:pPr>
          </w:p>
        </w:tc>
        <w:tc>
          <w:tcPr>
            <w:tcW w:w="1275"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p>
        </w:tc>
        <w:tc>
          <w:tcPr>
            <w:tcW w:w="3969"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(in either case at least 2 groups must be covered from each list)</w:t>
            </w:r>
          </w:p>
        </w:tc>
        <w:tc>
          <w:tcPr>
            <w:tcW w:w="1635"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p>
        </w:tc>
        <w:tc>
          <w:tcPr>
            <w:tcW w:w="1803" w:type="dxa"/>
            <w:tcBorders>
              <w:top w:val="nil"/>
              <w:bottom w:val="nil"/>
            </w:tcBorders>
            <w:vAlign w:val="center"/>
          </w:tcPr>
          <w:p w:rsidR="000B4133" w:rsidRPr="0051307C" w:rsidRDefault="000B4133" w:rsidP="00D87626">
            <w:pPr>
              <w:pStyle w:val="SEBodytext"/>
              <w:rPr>
                <w:rFonts w:asciiTheme="minorHAnsi" w:hAnsiTheme="minorHAnsi" w:cstheme="minorHAnsi"/>
                <w:b/>
              </w:rPr>
            </w:pPr>
          </w:p>
        </w:tc>
      </w:tr>
      <w:tr w:rsidR="000B4133" w:rsidRPr="0051307C" w:rsidTr="00D87626">
        <w:trPr>
          <w:trHeight w:val="615"/>
        </w:trPr>
        <w:tc>
          <w:tcPr>
            <w:tcW w:w="988" w:type="dxa"/>
            <w:tcBorders>
              <w:top w:val="nil"/>
              <w:bottom w:val="single" w:sz="4" w:space="0" w:color="auto"/>
            </w:tcBorders>
          </w:tcPr>
          <w:p w:rsidR="000B4133" w:rsidRPr="0051307C" w:rsidRDefault="000B4133" w:rsidP="00D87626">
            <w:pPr>
              <w:pStyle w:val="SEBodytext"/>
              <w:rPr>
                <w:rFonts w:asciiTheme="minorHAnsi" w:hAnsiTheme="minorHAnsi" w:cstheme="minorHAnsi"/>
              </w:rPr>
            </w:pPr>
          </w:p>
        </w:tc>
        <w:tc>
          <w:tcPr>
            <w:tcW w:w="1275" w:type="dxa"/>
            <w:tcBorders>
              <w:bottom w:val="single" w:sz="4" w:space="0" w:color="auto"/>
            </w:tcBorders>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Section 2</w:t>
            </w: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iCs/>
              </w:rPr>
              <w:t>(3m)</w:t>
            </w:r>
          </w:p>
        </w:tc>
        <w:tc>
          <w:tcPr>
            <w:tcW w:w="3969" w:type="dxa"/>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b/>
              </w:rPr>
              <w:t>6-10.</w:t>
            </w:r>
            <w:r w:rsidRPr="0051307C">
              <w:rPr>
                <w:rFonts w:asciiTheme="minorHAnsi" w:hAnsiTheme="minorHAnsi" w:cstheme="minorHAnsi"/>
              </w:rPr>
              <w:t xml:space="preserve"> 5 skills from list E</w:t>
            </w:r>
          </w:p>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(at least 3 groups must be covered)</w:t>
            </w:r>
          </w:p>
        </w:tc>
        <w:tc>
          <w:tcPr>
            <w:tcW w:w="1635" w:type="dxa"/>
          </w:tcPr>
          <w:p w:rsidR="000B4133" w:rsidRPr="0051307C" w:rsidRDefault="000B4133" w:rsidP="00D87626">
            <w:pPr>
              <w:pStyle w:val="SEBodytext"/>
              <w:rPr>
                <w:rFonts w:asciiTheme="minorHAnsi" w:hAnsiTheme="minorHAnsi" w:cstheme="minorHAnsi"/>
              </w:rPr>
            </w:pPr>
            <w:r w:rsidRPr="0051307C">
              <w:rPr>
                <w:rFonts w:asciiTheme="minorHAnsi" w:hAnsiTheme="minorHAnsi" w:cstheme="minorHAnsi"/>
              </w:rPr>
              <w:t>DD to count</w:t>
            </w:r>
          </w:p>
        </w:tc>
        <w:tc>
          <w:tcPr>
            <w:tcW w:w="1803" w:type="dxa"/>
            <w:tcBorders>
              <w:top w:val="nil"/>
              <w:bottom w:val="single" w:sz="4" w:space="0" w:color="auto"/>
            </w:tcBorders>
            <w:vAlign w:val="center"/>
          </w:tcPr>
          <w:p w:rsidR="000B4133" w:rsidRPr="0051307C" w:rsidRDefault="000B4133" w:rsidP="00D87626">
            <w:pPr>
              <w:pStyle w:val="SEBodytext"/>
              <w:rPr>
                <w:rFonts w:asciiTheme="minorHAnsi" w:hAnsiTheme="minorHAnsi" w:cstheme="minorHAnsi"/>
              </w:rPr>
            </w:pPr>
          </w:p>
        </w:tc>
      </w:tr>
    </w:tbl>
    <w:p w:rsidR="000B4133" w:rsidRPr="0051307C" w:rsidRDefault="000B4133" w:rsidP="000B4133">
      <w:pPr>
        <w:rPr>
          <w:rFonts w:asciiTheme="minorHAnsi" w:hAnsiTheme="minorHAnsi" w:cstheme="minorHAnsi"/>
          <w:b/>
          <w:sz w:val="22"/>
          <w:szCs w:val="22"/>
        </w:rPr>
      </w:pPr>
    </w:p>
    <w:p w:rsidR="000B4133" w:rsidRPr="0051307C" w:rsidRDefault="000B4133" w:rsidP="000B4133">
      <w:pPr>
        <w:pStyle w:val="SEBodytext"/>
        <w:rPr>
          <w:rFonts w:asciiTheme="minorHAnsi" w:hAnsiTheme="minorHAnsi" w:cstheme="minorHAnsi"/>
          <w:b/>
        </w:rPr>
      </w:pPr>
      <w:r w:rsidRPr="0051307C">
        <w:rPr>
          <w:rFonts w:asciiTheme="minorHAnsi" w:hAnsiTheme="minorHAnsi" w:cstheme="minorHAnsi"/>
          <w:b/>
        </w:rPr>
        <w:t>List C (1m)</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101C, 101B, 103C, 103B, 401C, 401B, 402C, 403C – repeats permitted (1.0) </w:t>
      </w:r>
      <w:r w:rsidRPr="0051307C">
        <w:rPr>
          <w:rFonts w:asciiTheme="minorHAnsi" w:hAnsiTheme="minorHAnsi" w:cstheme="minorHAnsi"/>
          <w:b/>
        </w:rPr>
        <w:t>**</w:t>
      </w:r>
    </w:p>
    <w:p w:rsidR="000B4133" w:rsidRPr="0051307C" w:rsidRDefault="000B4133" w:rsidP="000B4133">
      <w:pPr>
        <w:pStyle w:val="SEBodytext"/>
        <w:rPr>
          <w:rFonts w:asciiTheme="minorHAnsi" w:hAnsiTheme="minorHAnsi" w:cstheme="minorHAnsi"/>
          <w:b/>
        </w:rPr>
      </w:pPr>
      <w:r w:rsidRPr="0051307C">
        <w:rPr>
          <w:rFonts w:asciiTheme="minorHAnsi" w:hAnsiTheme="minorHAnsi" w:cstheme="minorHAnsi"/>
          <w:b/>
        </w:rPr>
        <w:t>List D (1m)</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201C, 201B, 301C, 301B, 5221D, 5122D, 202C, 203C – repeats permitted (1.0) </w:t>
      </w:r>
      <w:r w:rsidRPr="0051307C">
        <w:rPr>
          <w:rFonts w:asciiTheme="minorHAnsi" w:hAnsiTheme="minorHAnsi" w:cstheme="minorHAnsi"/>
          <w:b/>
        </w:rPr>
        <w:t>**</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b/>
        </w:rPr>
        <w:t>List E (3m)</w:t>
      </w:r>
    </w:p>
    <w:p w:rsidR="000B4133" w:rsidRPr="0051307C" w:rsidRDefault="000B4133" w:rsidP="000B4133">
      <w:pPr>
        <w:pStyle w:val="SEBodytext"/>
        <w:rPr>
          <w:rFonts w:asciiTheme="minorHAnsi" w:hAnsiTheme="minorHAnsi" w:cstheme="minorHAnsi"/>
          <w:szCs w:val="22"/>
        </w:rPr>
      </w:pPr>
      <w:r w:rsidRPr="0051307C">
        <w:rPr>
          <w:rFonts w:asciiTheme="minorHAnsi" w:hAnsiTheme="minorHAnsi" w:cstheme="minorHAnsi"/>
          <w:szCs w:val="22"/>
        </w:rPr>
        <w:lastRenderedPageBreak/>
        <w:t>101C, 101B, 103C, 103B, 105C, 401C, 401B, 403C, 403B, 201C, 201B, 203C, 203B, 301C, 301B, 303C – repeats permitted (1.0)</w:t>
      </w:r>
      <w:r w:rsidRPr="0051307C">
        <w:rPr>
          <w:rFonts w:asciiTheme="minorHAnsi" w:hAnsiTheme="minorHAnsi" w:cstheme="minorHAnsi"/>
          <w:b/>
          <w:szCs w:val="22"/>
        </w:rPr>
        <w:t xml:space="preserve"> **</w:t>
      </w:r>
    </w:p>
    <w:p w:rsidR="000B4133" w:rsidRPr="0051307C" w:rsidRDefault="000B4133" w:rsidP="000B4133">
      <w:pPr>
        <w:pStyle w:val="SEBodytext"/>
        <w:rPr>
          <w:rFonts w:asciiTheme="minorHAnsi" w:hAnsiTheme="minorHAnsi" w:cstheme="minorHAnsi"/>
          <w:sz w:val="16"/>
          <w:szCs w:val="16"/>
        </w:rPr>
      </w:pPr>
    </w:p>
    <w:p w:rsidR="000B4133" w:rsidRPr="0051307C" w:rsidRDefault="000B4133" w:rsidP="000B4133">
      <w:pPr>
        <w:pStyle w:val="SEBodytext"/>
        <w:rPr>
          <w:rFonts w:asciiTheme="minorHAnsi" w:hAnsiTheme="minorHAnsi" w:cstheme="minorHAnsi"/>
          <w:b/>
          <w:szCs w:val="22"/>
        </w:rPr>
      </w:pPr>
      <w:r w:rsidRPr="0051307C">
        <w:rPr>
          <w:rFonts w:asciiTheme="minorHAnsi" w:hAnsiTheme="minorHAnsi" w:cstheme="minorHAnsi"/>
          <w:b/>
          <w:szCs w:val="22"/>
        </w:rPr>
        <w:t>** Dives of the same number are consi</w:t>
      </w:r>
      <w:bookmarkStart w:id="0" w:name="_GoBack"/>
      <w:bookmarkEnd w:id="0"/>
      <w:r w:rsidRPr="0051307C">
        <w:rPr>
          <w:rFonts w:asciiTheme="minorHAnsi" w:hAnsiTheme="minorHAnsi" w:cstheme="minorHAnsi"/>
          <w:b/>
          <w:szCs w:val="22"/>
        </w:rPr>
        <w:t>dered to be a repeat, even in a different shape</w:t>
      </w:r>
    </w:p>
    <w:p w:rsidR="000B4133" w:rsidRPr="0051307C" w:rsidRDefault="000B4133" w:rsidP="000B4133">
      <w:pPr>
        <w:pStyle w:val="SEBodytext"/>
        <w:rPr>
          <w:rFonts w:asciiTheme="minorHAnsi" w:hAnsiTheme="minorHAnsi" w:cstheme="minorHAnsi"/>
          <w:b/>
          <w:szCs w:val="22"/>
        </w:rPr>
      </w:pPr>
    </w:p>
    <w:p w:rsidR="000B4133" w:rsidRPr="0051307C" w:rsidRDefault="000B4133" w:rsidP="000B4133">
      <w:pPr>
        <w:pStyle w:val="SEBodytext"/>
        <w:rPr>
          <w:rFonts w:asciiTheme="minorHAnsi" w:hAnsiTheme="minorHAnsi" w:cstheme="minorHAnsi"/>
          <w:b/>
          <w:szCs w:val="22"/>
          <w:u w:val="single"/>
        </w:rPr>
      </w:pPr>
      <w:r w:rsidRPr="0051307C">
        <w:rPr>
          <w:rFonts w:asciiTheme="minorHAnsi" w:hAnsiTheme="minorHAnsi" w:cstheme="minorHAnsi"/>
          <w:b/>
          <w:szCs w:val="22"/>
          <w:u w:val="single"/>
        </w:rPr>
        <w:t>Group B</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Forward and reverse dives are to be performed with either a standing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OR a 2-bounce start OR with a hurdle step. </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All back take-offs are to be performed with a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w:t>
      </w:r>
    </w:p>
    <w:p w:rsidR="000B4133" w:rsidRPr="0051307C" w:rsidRDefault="000B4133" w:rsidP="000B4133">
      <w:pPr>
        <w:pStyle w:val="SEBodytext"/>
        <w:rPr>
          <w:rFonts w:asciiTheme="minorHAnsi" w:hAnsiTheme="minorHAnsi" w:cstheme="minorHAnsi"/>
        </w:rPr>
      </w:pPr>
      <w:r w:rsidRPr="0051307C">
        <w:rPr>
          <w:rFonts w:asciiTheme="minorHAnsi" w:hAnsiTheme="minorHAnsi" w:cstheme="minorHAnsi"/>
        </w:rPr>
        <w:t xml:space="preserve">Inward dives may be performed starting with the arms above the head (no </w:t>
      </w:r>
      <w:proofErr w:type="spellStart"/>
      <w:r w:rsidRPr="0051307C">
        <w:rPr>
          <w:rFonts w:asciiTheme="minorHAnsi" w:hAnsiTheme="minorHAnsi" w:cstheme="minorHAnsi"/>
        </w:rPr>
        <w:t>armswing</w:t>
      </w:r>
      <w:proofErr w:type="spellEnd"/>
      <w:r w:rsidRPr="0051307C">
        <w:rPr>
          <w:rFonts w:asciiTheme="minorHAnsi" w:hAnsiTheme="minorHAnsi" w:cstheme="minorHAnsi"/>
        </w:rPr>
        <w:t xml:space="preserve">) OR a T-Start </w:t>
      </w:r>
      <w:proofErr w:type="spellStart"/>
      <w:r w:rsidRPr="0051307C">
        <w:rPr>
          <w:rFonts w:asciiTheme="minorHAnsi" w:hAnsiTheme="minorHAnsi" w:cstheme="minorHAnsi"/>
        </w:rPr>
        <w:t>armswing</w:t>
      </w:r>
      <w:proofErr w:type="spellEnd"/>
      <w:r w:rsidRPr="0051307C">
        <w:rPr>
          <w:rFonts w:asciiTheme="minorHAnsi" w:hAnsiTheme="minorHAnsi" w:cstheme="minorHAnsi"/>
        </w:rPr>
        <w:t>.</w:t>
      </w:r>
    </w:p>
    <w:p w:rsidR="000B4133" w:rsidRDefault="000B4133" w:rsidP="000B4133">
      <w:pPr>
        <w:pStyle w:val="SEBodytext"/>
        <w:rPr>
          <w:rFonts w:asciiTheme="minorHAnsi" w:hAnsiTheme="minorHAnsi" w:cstheme="minorHAnsi"/>
        </w:rPr>
      </w:pPr>
    </w:p>
    <w:p w:rsidR="000B4133" w:rsidRPr="0051307C" w:rsidRDefault="000B4133" w:rsidP="000B4133">
      <w:pPr>
        <w:pStyle w:val="SEBodytext"/>
        <w:rPr>
          <w:rFonts w:asciiTheme="minorHAnsi" w:hAnsiTheme="minorHAnsi" w:cstheme="minorHAnsi"/>
          <w:i/>
          <w:color w:val="FF0000"/>
          <w:sz w:val="28"/>
          <w:szCs w:val="28"/>
        </w:rPr>
      </w:pPr>
      <w:r w:rsidRPr="0051307C">
        <w:rPr>
          <w:rFonts w:asciiTheme="minorHAnsi" w:hAnsiTheme="minorHAnsi" w:cstheme="minorHAnsi"/>
          <w:i/>
          <w:color w:val="FF0000"/>
          <w:sz w:val="28"/>
          <w:szCs w:val="28"/>
        </w:rPr>
        <w:t>Eligibility</w:t>
      </w:r>
    </w:p>
    <w:p w:rsidR="000B4133" w:rsidRDefault="000B4133" w:rsidP="000B4133">
      <w:pPr>
        <w:pStyle w:val="SEBodytext"/>
        <w:rPr>
          <w:rFonts w:asciiTheme="minorHAnsi" w:hAnsiTheme="minorHAnsi" w:cstheme="minorHAnsi"/>
        </w:rPr>
      </w:pPr>
    </w:p>
    <w:p w:rsidR="000B4133" w:rsidRPr="0051307C" w:rsidRDefault="000B4133" w:rsidP="000B4133">
      <w:pPr>
        <w:pStyle w:val="SEBodytext"/>
        <w:jc w:val="both"/>
        <w:rPr>
          <w:rFonts w:asciiTheme="minorHAnsi" w:hAnsiTheme="minorHAnsi" w:cstheme="minorHAnsi"/>
          <w:b/>
        </w:rPr>
      </w:pPr>
      <w:r w:rsidRPr="0051307C">
        <w:rPr>
          <w:rFonts w:asciiTheme="minorHAnsi" w:hAnsiTheme="minorHAnsi" w:cstheme="minorHAnsi"/>
        </w:rPr>
        <w:t>Please consider the following eligibility clauses carefully when selecting events for your divers.</w:t>
      </w:r>
    </w:p>
    <w:p w:rsidR="000B4133" w:rsidRPr="0051307C" w:rsidRDefault="000B4133" w:rsidP="000B4133">
      <w:pPr>
        <w:pStyle w:val="SEBodytext"/>
        <w:jc w:val="both"/>
        <w:rPr>
          <w:rFonts w:asciiTheme="minorHAnsi" w:hAnsiTheme="minorHAnsi" w:cstheme="minorHAnsi"/>
          <w:b/>
        </w:rPr>
      </w:pP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No England Diving Team Z divers are eligible to compete.</w:t>
      </w: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 xml:space="preserve">Once a diver has competed at National Age Group Championships they are excluded from competing at future Skills finals, except with written approval from the Management Group when moving into the B+ age group. </w:t>
      </w: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If a competitor has competed at Elite Junior Championships they are not eligible to compete at the future Age Group Championships, except with written approval from the Management Group when moving up an age group</w:t>
      </w: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If a competitor has competed at any GB Senior Championship they are not eligible to compete at the future Age Group Championships</w:t>
      </w:r>
    </w:p>
    <w:p w:rsidR="000B4133" w:rsidRPr="0051307C" w:rsidRDefault="000B4133" w:rsidP="000B4133">
      <w:pPr>
        <w:pStyle w:val="SEBodytext"/>
        <w:jc w:val="both"/>
        <w:rPr>
          <w:rFonts w:asciiTheme="minorHAnsi" w:hAnsiTheme="minorHAnsi" w:cstheme="minorHAnsi"/>
          <w:b/>
        </w:rPr>
      </w:pPr>
    </w:p>
    <w:p w:rsidR="000B4133" w:rsidRPr="0051307C" w:rsidRDefault="000B4133" w:rsidP="000B4133">
      <w:pPr>
        <w:pStyle w:val="SEBodytext"/>
        <w:jc w:val="both"/>
        <w:rPr>
          <w:rFonts w:asciiTheme="minorHAnsi" w:hAnsiTheme="minorHAnsi" w:cstheme="minorHAnsi"/>
          <w:b/>
        </w:rPr>
      </w:pPr>
      <w:r w:rsidRPr="0051307C">
        <w:rPr>
          <w:rFonts w:asciiTheme="minorHAnsi" w:hAnsiTheme="minorHAnsi" w:cstheme="minorHAnsi"/>
        </w:rPr>
        <w:t>Failure to comply with these conditions will result in disqualification. We recommend that divers do NOT move up more than one diving level within a single year.</w:t>
      </w:r>
    </w:p>
    <w:p w:rsidR="000B4133" w:rsidRDefault="000B4133" w:rsidP="000B4133">
      <w:pPr>
        <w:pStyle w:val="Heading1"/>
        <w:rPr>
          <w:rFonts w:asciiTheme="minorHAnsi" w:hAnsiTheme="minorHAnsi" w:cstheme="minorHAnsi"/>
          <w:i/>
          <w:color w:val="FF0000"/>
          <w:sz w:val="28"/>
          <w:szCs w:val="28"/>
        </w:rPr>
      </w:pPr>
      <w:r w:rsidRPr="0051307C">
        <w:rPr>
          <w:rFonts w:asciiTheme="minorHAnsi" w:hAnsiTheme="minorHAnsi" w:cstheme="minorHAnsi"/>
          <w:i/>
          <w:color w:val="FF0000"/>
          <w:sz w:val="28"/>
          <w:szCs w:val="28"/>
        </w:rPr>
        <w:t>Qualification Scores</w:t>
      </w:r>
    </w:p>
    <w:p w:rsidR="000B4133" w:rsidRPr="0051307C" w:rsidRDefault="000B4133" w:rsidP="000B4133"/>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 xml:space="preserve">Scores are set by a national technical panel and reviewed annually. Qualification scores are mandatory and </w:t>
      </w:r>
      <w:r w:rsidRPr="0051307C">
        <w:rPr>
          <w:rFonts w:asciiTheme="minorHAnsi" w:hAnsiTheme="minorHAnsi" w:cstheme="minorHAnsi"/>
          <w:b/>
        </w:rPr>
        <w:t>MUST</w:t>
      </w:r>
      <w:r w:rsidRPr="0051307C">
        <w:rPr>
          <w:rFonts w:asciiTheme="minorHAnsi" w:hAnsiTheme="minorHAnsi" w:cstheme="minorHAnsi"/>
        </w:rPr>
        <w:t xml:space="preserve"> have been achieved at a regional qualifying event in the same year – either in the diver’s own region or at another region’s event*. Dive sheets demonstrating the qualification scores have been met must be submitted with entry forms, and it is the responsibility of the </w:t>
      </w:r>
      <w:r w:rsidRPr="0051307C">
        <w:rPr>
          <w:rFonts w:asciiTheme="minorHAnsi" w:hAnsiTheme="minorHAnsi" w:cstheme="minorHAnsi"/>
          <w:b/>
        </w:rPr>
        <w:t>club</w:t>
      </w:r>
      <w:r w:rsidRPr="0051307C">
        <w:rPr>
          <w:rFonts w:asciiTheme="minorHAnsi" w:hAnsiTheme="minorHAnsi" w:cstheme="minorHAnsi"/>
        </w:rPr>
        <w:t xml:space="preserve"> to check all of their divers’ entries.</w:t>
      </w:r>
    </w:p>
    <w:p w:rsidR="000B4133" w:rsidRPr="0051307C" w:rsidRDefault="000B4133" w:rsidP="000B4133">
      <w:pPr>
        <w:pStyle w:val="SEBodytext"/>
        <w:jc w:val="both"/>
        <w:rPr>
          <w:rFonts w:asciiTheme="minorHAnsi" w:hAnsiTheme="minorHAnsi" w:cstheme="minorHAnsi"/>
          <w:b/>
          <w:sz w:val="16"/>
          <w:szCs w:val="16"/>
        </w:rPr>
      </w:pP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Coaches fielding divers that British Diving or Swim England Diving Managers consider to be competing at too low a level for their standard will be approached and given advice on competition selection.</w:t>
      </w:r>
    </w:p>
    <w:p w:rsidR="000B4133" w:rsidRPr="0051307C" w:rsidRDefault="000B4133" w:rsidP="000B4133">
      <w:pPr>
        <w:pStyle w:val="SEBodytext"/>
        <w:jc w:val="both"/>
        <w:rPr>
          <w:rFonts w:asciiTheme="minorHAnsi" w:hAnsiTheme="minorHAnsi" w:cstheme="minorHAnsi"/>
        </w:rPr>
      </w:pP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 xml:space="preserve">*It is acknowledged that divers from guest clubs may not be able to attend a regional qualifying event, however divers from these clubs should aim to achieve the qualifying score at an event with the same conditions. </w:t>
      </w:r>
    </w:p>
    <w:p w:rsidR="000B4133" w:rsidRPr="0051307C" w:rsidRDefault="000B4133" w:rsidP="000B4133">
      <w:pPr>
        <w:pStyle w:val="Heading1"/>
        <w:rPr>
          <w:rFonts w:asciiTheme="minorHAnsi" w:hAnsiTheme="minorHAnsi" w:cstheme="minorHAnsi"/>
          <w:b/>
          <w:i/>
          <w:color w:val="FF0000"/>
          <w:sz w:val="28"/>
          <w:szCs w:val="28"/>
        </w:rPr>
      </w:pPr>
      <w:r w:rsidRPr="0051307C">
        <w:rPr>
          <w:rFonts w:asciiTheme="minorHAnsi" w:hAnsiTheme="minorHAnsi" w:cstheme="minorHAnsi"/>
          <w:i/>
          <w:color w:val="FF0000"/>
          <w:sz w:val="28"/>
          <w:szCs w:val="28"/>
        </w:rPr>
        <w:t>Definitions</w:t>
      </w: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Competing/competed – divers are considered to be competing or competed at a certain level if they entered the contest – even if they did not dive due to injury or illness.</w:t>
      </w:r>
    </w:p>
    <w:p w:rsidR="000B4133" w:rsidRPr="0051307C" w:rsidRDefault="000B4133" w:rsidP="000B4133">
      <w:pPr>
        <w:pStyle w:val="SEBodytext"/>
        <w:jc w:val="both"/>
        <w:rPr>
          <w:rFonts w:asciiTheme="minorHAnsi" w:hAnsiTheme="minorHAnsi" w:cstheme="minorHAnsi"/>
        </w:rPr>
      </w:pPr>
    </w:p>
    <w:p w:rsidR="000B4133" w:rsidRPr="0051307C" w:rsidRDefault="000B4133" w:rsidP="000B4133">
      <w:pPr>
        <w:pStyle w:val="SEBodytext"/>
        <w:jc w:val="both"/>
        <w:rPr>
          <w:rFonts w:asciiTheme="minorHAnsi" w:hAnsiTheme="minorHAnsi" w:cstheme="minorHAnsi"/>
        </w:rPr>
      </w:pPr>
      <w:r w:rsidRPr="0051307C">
        <w:rPr>
          <w:rFonts w:asciiTheme="minorHAnsi" w:hAnsiTheme="minorHAnsi" w:cstheme="minorHAnsi"/>
        </w:rPr>
        <w:t xml:space="preserve">For example, if a diver was entered for Senior Nationals but did not dive due to injury, they cannot then compete at the National Age Groups. Or if a diver was entered for National Age Groups but did not dive due to illness, they cannot then compete at the National Skills Finals. </w:t>
      </w:r>
    </w:p>
    <w:p w:rsidR="000B4133" w:rsidRPr="00F20984" w:rsidRDefault="000B4133" w:rsidP="000B4133">
      <w:pPr>
        <w:pStyle w:val="SESubheaderintropara"/>
      </w:pPr>
    </w:p>
    <w:p w:rsidR="000B4133" w:rsidRDefault="000B4133" w:rsidP="000B4133"/>
    <w:p w:rsidR="000B4133" w:rsidRDefault="000B4133" w:rsidP="000B4133"/>
    <w:p w:rsidR="000B4133" w:rsidRDefault="000B4133" w:rsidP="000B4133"/>
    <w:p w:rsidR="000B4133" w:rsidRDefault="000B4133" w:rsidP="000B4133"/>
    <w:p w:rsidR="000B4133" w:rsidRDefault="000B4133" w:rsidP="000B4133"/>
    <w:p w:rsidR="000B4133" w:rsidRDefault="000B4133" w:rsidP="000B4133"/>
    <w:p w:rsidR="000B4133" w:rsidRDefault="000B4133" w:rsidP="000B4133"/>
    <w:p w:rsidR="000B4133" w:rsidRDefault="000B4133" w:rsidP="000B4133"/>
    <w:p w:rsidR="000B4133" w:rsidRDefault="000B4133" w:rsidP="000B4133"/>
    <w:p w:rsidR="000B4133" w:rsidRDefault="000B4133" w:rsidP="000B4133"/>
    <w:p w:rsidR="000B4133" w:rsidRDefault="000B4133" w:rsidP="000B4133">
      <w:pPr>
        <w:pStyle w:val="Default"/>
        <w:rPr>
          <w:b/>
          <w:bCs/>
          <w:sz w:val="32"/>
          <w:szCs w:val="32"/>
        </w:rPr>
      </w:pPr>
    </w:p>
    <w:p w:rsidR="000B4133" w:rsidRDefault="000B4133" w:rsidP="000B4133">
      <w:pPr>
        <w:pStyle w:val="Default"/>
        <w:jc w:val="center"/>
        <w:rPr>
          <w:b/>
          <w:bCs/>
          <w:color w:val="7FCDE2" w:themeColor="accent1"/>
          <w:sz w:val="32"/>
          <w:szCs w:val="32"/>
        </w:rPr>
      </w:pPr>
      <w:r w:rsidRPr="0051307C">
        <w:rPr>
          <w:b/>
          <w:bCs/>
          <w:color w:val="7FCDE2" w:themeColor="accent1"/>
          <w:sz w:val="32"/>
          <w:szCs w:val="32"/>
        </w:rPr>
        <w:t>General Conditions</w:t>
      </w:r>
    </w:p>
    <w:p w:rsidR="000B4133" w:rsidRPr="0051307C" w:rsidRDefault="000B4133" w:rsidP="000B4133">
      <w:pPr>
        <w:pStyle w:val="Default"/>
        <w:jc w:val="center"/>
        <w:rPr>
          <w:color w:val="7FCDE2" w:themeColor="accent1"/>
          <w:sz w:val="32"/>
          <w:szCs w:val="32"/>
        </w:rPr>
      </w:pPr>
    </w:p>
    <w:p w:rsidR="000B4133" w:rsidRDefault="000B4133" w:rsidP="000B4133">
      <w:pPr>
        <w:pStyle w:val="Default"/>
        <w:spacing w:after="154"/>
        <w:rPr>
          <w:sz w:val="22"/>
          <w:szCs w:val="22"/>
        </w:rPr>
      </w:pPr>
      <w:r>
        <w:rPr>
          <w:sz w:val="22"/>
          <w:szCs w:val="22"/>
        </w:rPr>
        <w:t xml:space="preserve">1. Swim England Diving Championships and Competitions shall be held under Swim England Laws and Regulations and FINA Technical Rules of Diving. </w:t>
      </w:r>
    </w:p>
    <w:p w:rsidR="000B4133" w:rsidRDefault="000B4133" w:rsidP="000B4133">
      <w:pPr>
        <w:pStyle w:val="Default"/>
        <w:rPr>
          <w:sz w:val="22"/>
          <w:szCs w:val="22"/>
        </w:rPr>
      </w:pPr>
      <w:r>
        <w:rPr>
          <w:sz w:val="22"/>
          <w:szCs w:val="22"/>
        </w:rPr>
        <w:t xml:space="preserve">2. The promoter of Swim England Diving events is Swim England Diving Management Group. The promoter of the GB Championships is the GB Technical Diving Committee. </w:t>
      </w:r>
    </w:p>
    <w:p w:rsidR="000B4133" w:rsidRDefault="000B4133" w:rsidP="000B4133">
      <w:pPr>
        <w:pStyle w:val="Default"/>
        <w:rPr>
          <w:sz w:val="22"/>
          <w:szCs w:val="22"/>
        </w:rPr>
      </w:pPr>
    </w:p>
    <w:p w:rsidR="000B4133" w:rsidRDefault="000B4133" w:rsidP="000B4133">
      <w:pPr>
        <w:pStyle w:val="Default"/>
        <w:rPr>
          <w:sz w:val="22"/>
          <w:szCs w:val="22"/>
        </w:rPr>
      </w:pPr>
      <w:r>
        <w:rPr>
          <w:b/>
          <w:bCs/>
          <w:i/>
          <w:iCs/>
          <w:sz w:val="22"/>
          <w:szCs w:val="22"/>
        </w:rPr>
        <w:t xml:space="preserve">Registration / Membership </w:t>
      </w:r>
    </w:p>
    <w:p w:rsidR="000B4133" w:rsidRDefault="000B4133" w:rsidP="000B4133">
      <w:pPr>
        <w:pStyle w:val="Default"/>
        <w:spacing w:after="137"/>
        <w:rPr>
          <w:sz w:val="22"/>
          <w:szCs w:val="22"/>
        </w:rPr>
      </w:pPr>
      <w:r>
        <w:rPr>
          <w:sz w:val="22"/>
          <w:szCs w:val="22"/>
        </w:rPr>
        <w:t xml:space="preserve">3. Competitors should be registered with the Swim England 60 days prior to the commencement of the National Event (“The Meet”) for which the competitor is entering. The exact date to be published in the pre-event information. </w:t>
      </w:r>
    </w:p>
    <w:p w:rsidR="000B4133" w:rsidRDefault="000B4133" w:rsidP="000B4133">
      <w:pPr>
        <w:pStyle w:val="Default"/>
        <w:rPr>
          <w:sz w:val="22"/>
          <w:szCs w:val="22"/>
        </w:rPr>
      </w:pPr>
      <w:r>
        <w:rPr>
          <w:sz w:val="22"/>
          <w:szCs w:val="22"/>
        </w:rPr>
        <w:t>4. Where competitors change clubs during a year (1</w:t>
      </w:r>
      <w:r>
        <w:rPr>
          <w:sz w:val="14"/>
          <w:szCs w:val="14"/>
        </w:rPr>
        <w:t xml:space="preserve">st </w:t>
      </w:r>
      <w:r>
        <w:rPr>
          <w:sz w:val="22"/>
          <w:szCs w:val="22"/>
        </w:rPr>
        <w:t>January to 31</w:t>
      </w:r>
      <w:r>
        <w:rPr>
          <w:sz w:val="14"/>
          <w:szCs w:val="14"/>
        </w:rPr>
        <w:t xml:space="preserve">st </w:t>
      </w:r>
      <w:r>
        <w:rPr>
          <w:sz w:val="22"/>
          <w:szCs w:val="22"/>
        </w:rPr>
        <w:t xml:space="preserve">December), the competitor must meet the registration deadline indicated above in number 3 for their new club, otherwise they must compete for their former club </w:t>
      </w:r>
    </w:p>
    <w:p w:rsidR="000B4133" w:rsidRDefault="000B4133" w:rsidP="000B4133">
      <w:pPr>
        <w:pStyle w:val="Default"/>
        <w:rPr>
          <w:sz w:val="22"/>
          <w:szCs w:val="22"/>
        </w:rPr>
      </w:pPr>
    </w:p>
    <w:p w:rsidR="000B4133" w:rsidRDefault="000B4133" w:rsidP="000B4133">
      <w:pPr>
        <w:pStyle w:val="Default"/>
        <w:rPr>
          <w:sz w:val="22"/>
          <w:szCs w:val="22"/>
        </w:rPr>
      </w:pPr>
      <w:r>
        <w:rPr>
          <w:sz w:val="22"/>
          <w:szCs w:val="22"/>
        </w:rPr>
        <w:t xml:space="preserve">5. Where a competitor was asked to leave their previous club following a dispute, the competitor can compete for their new club as long as their former club is able to confirm they were asked to leave in writing and as long as they are registered with their new club at the time the entry form is submitted (and can therefore provide an appropriate Swim England number as a valid member of their new club on the entry form). Otherwise, they must compete for their former club. </w:t>
      </w:r>
    </w:p>
    <w:p w:rsidR="000B4133" w:rsidRDefault="000B4133" w:rsidP="000B4133">
      <w:pPr>
        <w:pStyle w:val="Default"/>
        <w:rPr>
          <w:sz w:val="22"/>
          <w:szCs w:val="22"/>
        </w:rPr>
      </w:pPr>
    </w:p>
    <w:p w:rsidR="000B4133" w:rsidRDefault="000B4133" w:rsidP="000B4133">
      <w:pPr>
        <w:pStyle w:val="Default"/>
        <w:rPr>
          <w:sz w:val="22"/>
          <w:szCs w:val="22"/>
        </w:rPr>
      </w:pPr>
      <w:r>
        <w:rPr>
          <w:sz w:val="22"/>
          <w:szCs w:val="22"/>
        </w:rPr>
        <w:t xml:space="preserve">6. All competitors in the Swim England National event (including National Skills Finals), or British Championships, must be Category 2 Swim England members no later than midday on the day of the Technical Meeting, in order to allow the Events Team time to check with Membership Services. </w:t>
      </w:r>
    </w:p>
    <w:p w:rsidR="000B4133" w:rsidRDefault="000B4133" w:rsidP="000B4133">
      <w:pPr>
        <w:pStyle w:val="Default"/>
        <w:rPr>
          <w:sz w:val="22"/>
          <w:szCs w:val="22"/>
        </w:rPr>
      </w:pPr>
    </w:p>
    <w:p w:rsidR="000B4133" w:rsidRDefault="000B4133" w:rsidP="000B4133">
      <w:pPr>
        <w:pStyle w:val="Default"/>
        <w:rPr>
          <w:sz w:val="22"/>
          <w:szCs w:val="22"/>
        </w:rPr>
      </w:pPr>
      <w:r>
        <w:rPr>
          <w:b/>
          <w:bCs/>
          <w:i/>
          <w:iCs/>
          <w:sz w:val="22"/>
          <w:szCs w:val="22"/>
        </w:rPr>
        <w:t xml:space="preserve">Deadlines &amp; Late Entry Fee Fines </w:t>
      </w:r>
    </w:p>
    <w:p w:rsidR="000B4133" w:rsidRDefault="000B4133" w:rsidP="000B4133">
      <w:pPr>
        <w:pStyle w:val="Default"/>
        <w:spacing w:after="157"/>
        <w:rPr>
          <w:sz w:val="22"/>
          <w:szCs w:val="22"/>
        </w:rPr>
      </w:pPr>
      <w:r>
        <w:rPr>
          <w:sz w:val="22"/>
          <w:szCs w:val="22"/>
        </w:rPr>
        <w:t xml:space="preserve">7. The deadline for submitting entries and entry fees shall be 4 weeks prior to the commencement of The Meet. </w:t>
      </w:r>
    </w:p>
    <w:p w:rsidR="000B4133" w:rsidRDefault="000B4133" w:rsidP="000B4133">
      <w:pPr>
        <w:pStyle w:val="Default"/>
        <w:spacing w:after="157"/>
        <w:rPr>
          <w:sz w:val="22"/>
          <w:szCs w:val="22"/>
        </w:rPr>
      </w:pPr>
      <w:r>
        <w:rPr>
          <w:sz w:val="22"/>
          <w:szCs w:val="22"/>
        </w:rPr>
        <w:t xml:space="preserve">8. Competitors are officially entered into The Meet when the correct entry fees and entry forms are submitted by the set deadline. Where an online entry process is not available, only an official entry form, with the correct Swim England registration number, signed by the competitor (or their parent where they are under 18), will be acceptable. A late entry fee will be applied if the appropriate fees/forms are not received by the deadline. </w:t>
      </w:r>
    </w:p>
    <w:p w:rsidR="000B4133" w:rsidRDefault="000B4133" w:rsidP="000B4133">
      <w:pPr>
        <w:pStyle w:val="Default"/>
        <w:spacing w:after="157"/>
        <w:rPr>
          <w:sz w:val="22"/>
          <w:szCs w:val="22"/>
        </w:rPr>
      </w:pPr>
      <w:r>
        <w:rPr>
          <w:sz w:val="22"/>
          <w:szCs w:val="22"/>
        </w:rPr>
        <w:t xml:space="preserve">9. If a competitor has submitted an official entry by the deadline but then decides they want to compete in an additional event, the additional entry is treated as a late entry. </w:t>
      </w:r>
    </w:p>
    <w:p w:rsidR="000B4133" w:rsidRDefault="000B4133" w:rsidP="000B4133">
      <w:pPr>
        <w:pStyle w:val="Default"/>
        <w:spacing w:after="157"/>
        <w:rPr>
          <w:sz w:val="22"/>
          <w:szCs w:val="22"/>
        </w:rPr>
      </w:pPr>
      <w:r>
        <w:rPr>
          <w:sz w:val="22"/>
          <w:szCs w:val="22"/>
        </w:rPr>
        <w:t xml:space="preserve">10. All entry fees &amp; late fees are non-refundable. </w:t>
      </w:r>
    </w:p>
    <w:p w:rsidR="000B4133" w:rsidRDefault="000B4133" w:rsidP="000B4133">
      <w:pPr>
        <w:pStyle w:val="Default"/>
        <w:spacing w:after="157"/>
        <w:rPr>
          <w:sz w:val="22"/>
          <w:szCs w:val="22"/>
        </w:rPr>
      </w:pPr>
      <w:r>
        <w:rPr>
          <w:sz w:val="22"/>
          <w:szCs w:val="22"/>
        </w:rPr>
        <w:lastRenderedPageBreak/>
        <w:t xml:space="preserve">11. The late entry fee fine will only be applied once per Meet, per diver. </w:t>
      </w:r>
    </w:p>
    <w:p w:rsidR="000B4133" w:rsidRDefault="000B4133" w:rsidP="000B4133">
      <w:pPr>
        <w:pStyle w:val="Default"/>
        <w:spacing w:after="157"/>
        <w:rPr>
          <w:sz w:val="22"/>
          <w:szCs w:val="22"/>
        </w:rPr>
      </w:pPr>
      <w:r>
        <w:rPr>
          <w:sz w:val="22"/>
          <w:szCs w:val="22"/>
        </w:rPr>
        <w:t xml:space="preserve">12. Competitors may submit a late entry up to 15 minutes prior to the published start time of the Technical Meeting of The Meet. In order to be valid, this late entry must be accompanied by a signed entry form (as described in item 8), the correct entry fee and the late fee. Fees and Forms must be submitted to an official member of the Events Management Team (to be named in the pre-event information). </w:t>
      </w:r>
    </w:p>
    <w:p w:rsidR="000B4133" w:rsidRDefault="000B4133" w:rsidP="000B4133">
      <w:pPr>
        <w:pStyle w:val="Default"/>
        <w:spacing w:after="157"/>
        <w:rPr>
          <w:sz w:val="22"/>
          <w:szCs w:val="22"/>
        </w:rPr>
      </w:pPr>
      <w:r>
        <w:rPr>
          <w:sz w:val="22"/>
          <w:szCs w:val="22"/>
        </w:rPr>
        <w:t xml:space="preserve">13. No entries, or dive sheets will be accepted after 15 minutes prior to the published start time of the Technical Meeting. See item 19 for Technical Meeting clarification. </w:t>
      </w:r>
    </w:p>
    <w:p w:rsidR="000B4133" w:rsidRDefault="000B4133" w:rsidP="000B4133">
      <w:pPr>
        <w:pStyle w:val="Default"/>
        <w:rPr>
          <w:sz w:val="22"/>
          <w:szCs w:val="22"/>
        </w:rPr>
      </w:pPr>
      <w:r>
        <w:rPr>
          <w:sz w:val="22"/>
          <w:szCs w:val="22"/>
        </w:rPr>
        <w:t xml:space="preserve">14. Failure to submit appropriately signed entry forms and fees (including late fee) 15 minutes prior to the published start time of the Technical Meeting, will render the diver ineligible to compete in the event. </w:t>
      </w:r>
    </w:p>
    <w:p w:rsidR="000B4133" w:rsidRDefault="000B4133" w:rsidP="000B4133"/>
    <w:p w:rsidR="000B4133" w:rsidRDefault="000B4133" w:rsidP="000B4133">
      <w:pPr>
        <w:pStyle w:val="Default"/>
        <w:rPr>
          <w:sz w:val="22"/>
          <w:szCs w:val="22"/>
        </w:rPr>
      </w:pPr>
      <w:r>
        <w:rPr>
          <w:b/>
          <w:bCs/>
          <w:i/>
          <w:iCs/>
          <w:sz w:val="22"/>
          <w:szCs w:val="22"/>
        </w:rPr>
        <w:t xml:space="preserve">Dive Sheets </w:t>
      </w:r>
    </w:p>
    <w:p w:rsidR="000B4133" w:rsidRDefault="000B4133" w:rsidP="000B4133">
      <w:pPr>
        <w:pStyle w:val="Default"/>
        <w:spacing w:after="150"/>
        <w:rPr>
          <w:sz w:val="22"/>
          <w:szCs w:val="22"/>
        </w:rPr>
      </w:pPr>
      <w:r>
        <w:rPr>
          <w:sz w:val="22"/>
          <w:szCs w:val="22"/>
        </w:rPr>
        <w:t xml:space="preserve">15. Electronic dive sheets must be submitted 24 hours prior to the published start time of the technical meeting. If submitted electronically, all sheets must be signed no later than 1 hour prior to start of the session in which that (preliminary or straight final) event appears. </w:t>
      </w:r>
    </w:p>
    <w:p w:rsidR="000B4133" w:rsidRDefault="000B4133" w:rsidP="000B4133">
      <w:pPr>
        <w:pStyle w:val="Default"/>
        <w:spacing w:after="150"/>
        <w:rPr>
          <w:sz w:val="22"/>
          <w:szCs w:val="22"/>
        </w:rPr>
      </w:pPr>
      <w:r>
        <w:rPr>
          <w:sz w:val="22"/>
          <w:szCs w:val="22"/>
        </w:rPr>
        <w:t xml:space="preserve">16. Failure to sign the dive sheet will render the competitor ineligible to protest should there be a problem with the dive sheet </w:t>
      </w:r>
    </w:p>
    <w:p w:rsidR="000B4133" w:rsidRDefault="000B4133" w:rsidP="000B4133">
      <w:pPr>
        <w:pStyle w:val="Default"/>
        <w:spacing w:after="150"/>
        <w:rPr>
          <w:sz w:val="22"/>
          <w:szCs w:val="22"/>
        </w:rPr>
      </w:pPr>
      <w:r>
        <w:rPr>
          <w:sz w:val="22"/>
          <w:szCs w:val="22"/>
        </w:rPr>
        <w:t xml:space="preserve">17. Manual dive sheets must be submitted no later than 15 minutes prior to the published start time of the Technical Meeting. Dive sheets must be submitted to an official member of the Events Management Team (to be named on the pre-event information). </w:t>
      </w:r>
    </w:p>
    <w:p w:rsidR="000B4133" w:rsidRDefault="000B4133" w:rsidP="000B4133">
      <w:pPr>
        <w:pStyle w:val="Default"/>
        <w:rPr>
          <w:sz w:val="22"/>
          <w:szCs w:val="22"/>
        </w:rPr>
      </w:pPr>
      <w:r>
        <w:rPr>
          <w:sz w:val="22"/>
          <w:szCs w:val="22"/>
        </w:rPr>
        <w:t xml:space="preserve">18. Failure to submit ALL dive sheet 15 minutes prior to the published start time of the technical meeting, will render the diver ineligible to compete in the event. This does not affect the divers’ right to change a submitted dive sheet. </w:t>
      </w:r>
    </w:p>
    <w:p w:rsidR="000B4133" w:rsidRDefault="000B4133" w:rsidP="000B4133">
      <w:pPr>
        <w:pStyle w:val="Default"/>
        <w:rPr>
          <w:sz w:val="22"/>
          <w:szCs w:val="22"/>
        </w:rPr>
      </w:pPr>
    </w:p>
    <w:p w:rsidR="000B4133" w:rsidRDefault="000B4133" w:rsidP="000B4133">
      <w:pPr>
        <w:pStyle w:val="Default"/>
        <w:spacing w:after="154"/>
        <w:rPr>
          <w:sz w:val="22"/>
          <w:szCs w:val="22"/>
        </w:rPr>
      </w:pPr>
      <w:r>
        <w:rPr>
          <w:sz w:val="22"/>
          <w:szCs w:val="22"/>
        </w:rPr>
        <w:t xml:space="preserve">19. A provisional time/venue for the Technical Meeting will be published in the pre-event information. If this changes, the finalised time/venue of the Technical Meeting will be confirmed with notices posted on the poolside, before 13:00 on the day of the Technical Meeting. If no notices are posted, there is no change to the time/venue of the Meeting. </w:t>
      </w:r>
    </w:p>
    <w:p w:rsidR="000B4133" w:rsidRDefault="000B4133" w:rsidP="000B4133">
      <w:pPr>
        <w:pStyle w:val="Default"/>
        <w:rPr>
          <w:sz w:val="22"/>
          <w:szCs w:val="22"/>
        </w:rPr>
      </w:pPr>
      <w:r>
        <w:rPr>
          <w:sz w:val="22"/>
          <w:szCs w:val="22"/>
        </w:rPr>
        <w:t xml:space="preserve">20. Dive sheets can be changed up to 1 hour prior to the start of the Session in which that event is scheduled. After this time, no dive sheet changes are permitted. </w:t>
      </w:r>
    </w:p>
    <w:p w:rsidR="000B4133" w:rsidRDefault="000B4133" w:rsidP="000B4133">
      <w:pPr>
        <w:pStyle w:val="Default"/>
        <w:rPr>
          <w:sz w:val="22"/>
          <w:szCs w:val="22"/>
        </w:rPr>
      </w:pPr>
    </w:p>
    <w:p w:rsidR="000B4133" w:rsidRDefault="000B4133" w:rsidP="000B4133">
      <w:pPr>
        <w:pStyle w:val="Default"/>
        <w:spacing w:after="157"/>
        <w:rPr>
          <w:sz w:val="22"/>
          <w:szCs w:val="22"/>
        </w:rPr>
      </w:pPr>
      <w:r>
        <w:rPr>
          <w:sz w:val="22"/>
          <w:szCs w:val="22"/>
        </w:rPr>
        <w:t xml:space="preserve">21. </w:t>
      </w:r>
      <w:proofErr w:type="gramStart"/>
      <w:r>
        <w:rPr>
          <w:sz w:val="22"/>
          <w:szCs w:val="22"/>
        </w:rPr>
        <w:t>Moving</w:t>
      </w:r>
      <w:proofErr w:type="gramEnd"/>
      <w:r>
        <w:rPr>
          <w:sz w:val="22"/>
          <w:szCs w:val="22"/>
        </w:rPr>
        <w:t xml:space="preserve"> into subsequent rounds (semi/final </w:t>
      </w:r>
      <w:proofErr w:type="spellStart"/>
      <w:r>
        <w:rPr>
          <w:sz w:val="22"/>
          <w:szCs w:val="22"/>
        </w:rPr>
        <w:t>etc</w:t>
      </w:r>
      <w:proofErr w:type="spellEnd"/>
      <w:r>
        <w:rPr>
          <w:sz w:val="22"/>
          <w:szCs w:val="22"/>
        </w:rPr>
        <w:t xml:space="preserve">), dive sheets are automatically generated to replicate the original dive sheet. These dive sheets must be signed immediately after the results have been announced from the previous round. Qualifiers must go directly to the recorders following the announcement of the results. Note – dive sheets for an additional 2 reserve competitors will be generated which also need to be signed, in case of the withdrawal of a qualified diver. </w:t>
      </w:r>
    </w:p>
    <w:p w:rsidR="000B4133" w:rsidRDefault="000B4133" w:rsidP="000B4133">
      <w:pPr>
        <w:pStyle w:val="Default"/>
        <w:spacing w:after="157"/>
        <w:rPr>
          <w:sz w:val="22"/>
          <w:szCs w:val="22"/>
        </w:rPr>
      </w:pPr>
      <w:r>
        <w:rPr>
          <w:sz w:val="22"/>
          <w:szCs w:val="22"/>
        </w:rPr>
        <w:t xml:space="preserve">22. The deadline for signing a dive sheet for a subsequent round is 30 minutes AFTER the finish of the previous round or 5 minutes before the start of the next round, whichever is earlier. Failure to sign the dive sheet will render the diver ineligible to protest should there be a problem with the dive sheet. </w:t>
      </w:r>
    </w:p>
    <w:p w:rsidR="000B4133" w:rsidRDefault="000B4133" w:rsidP="000B4133">
      <w:pPr>
        <w:pStyle w:val="Default"/>
        <w:rPr>
          <w:sz w:val="22"/>
          <w:szCs w:val="22"/>
        </w:rPr>
      </w:pPr>
      <w:r>
        <w:rPr>
          <w:sz w:val="22"/>
          <w:szCs w:val="22"/>
        </w:rPr>
        <w:t xml:space="preserve">23. These automatically generated dive sheets can be changed in between rounds (prior to semi-final or final), up to 30 minutes AFTER the finish of the previous round or 5 minutes before the start of the next round, whichever is earlier. After this time, no dive sheet changes are permitted. </w:t>
      </w:r>
    </w:p>
    <w:p w:rsidR="000B4133" w:rsidRDefault="000B4133" w:rsidP="000B4133">
      <w:pPr>
        <w:pStyle w:val="Default"/>
        <w:rPr>
          <w:sz w:val="22"/>
          <w:szCs w:val="22"/>
        </w:rPr>
      </w:pPr>
    </w:p>
    <w:p w:rsidR="000B4133" w:rsidRDefault="000B4133" w:rsidP="000B4133">
      <w:pPr>
        <w:pStyle w:val="Default"/>
        <w:rPr>
          <w:sz w:val="22"/>
          <w:szCs w:val="22"/>
        </w:rPr>
      </w:pPr>
      <w:r>
        <w:rPr>
          <w:i/>
          <w:iCs/>
          <w:sz w:val="22"/>
          <w:szCs w:val="22"/>
        </w:rPr>
        <w:t xml:space="preserve">Synchronised Entries </w:t>
      </w:r>
    </w:p>
    <w:p w:rsidR="000B4133" w:rsidRDefault="000B4133" w:rsidP="000B4133">
      <w:pPr>
        <w:pStyle w:val="Default"/>
        <w:rPr>
          <w:sz w:val="22"/>
          <w:szCs w:val="22"/>
        </w:rPr>
      </w:pPr>
      <w:r>
        <w:rPr>
          <w:sz w:val="22"/>
          <w:szCs w:val="22"/>
        </w:rPr>
        <w:lastRenderedPageBreak/>
        <w:t xml:space="preserve">24. Rules 3 – 23 also apply to synchronised event entries (except where a competitor is REPLACING* one of the synchronised competitors who is already entered, due to injury r withdrawal for another reason). *The replacement competitor must be entered as an official competitor in the Meet already. The request to replace one member of the pairing must take place no later than the deadline for dive sheet changes for that competition. Requests to replace a competitor after this deadline will be declined. Only one replacement per pairing permitted </w:t>
      </w:r>
    </w:p>
    <w:p w:rsidR="000B4133" w:rsidRDefault="000B4133" w:rsidP="000B4133">
      <w:pPr>
        <w:pStyle w:val="Default"/>
        <w:rPr>
          <w:sz w:val="22"/>
          <w:szCs w:val="22"/>
        </w:rPr>
      </w:pPr>
    </w:p>
    <w:p w:rsidR="000B4133" w:rsidRDefault="000B4133" w:rsidP="000B4133">
      <w:pPr>
        <w:pStyle w:val="Default"/>
        <w:rPr>
          <w:sz w:val="22"/>
          <w:szCs w:val="22"/>
        </w:rPr>
      </w:pPr>
      <w:r>
        <w:rPr>
          <w:sz w:val="22"/>
          <w:szCs w:val="22"/>
        </w:rPr>
        <w:t xml:space="preserve">25. Where the replacement competitor is not already entered as an official competitor in The Meet, they must comply with conditions 3 – 23. </w:t>
      </w:r>
    </w:p>
    <w:p w:rsidR="000B4133" w:rsidRDefault="000B4133" w:rsidP="000B4133">
      <w:pPr>
        <w:pStyle w:val="Default"/>
        <w:rPr>
          <w:sz w:val="22"/>
          <w:szCs w:val="22"/>
        </w:rPr>
      </w:pPr>
    </w:p>
    <w:p w:rsidR="000B4133" w:rsidRDefault="000B4133" w:rsidP="000B4133">
      <w:pPr>
        <w:pStyle w:val="Default"/>
        <w:rPr>
          <w:sz w:val="22"/>
          <w:szCs w:val="22"/>
        </w:rPr>
      </w:pPr>
      <w:r>
        <w:rPr>
          <w:sz w:val="22"/>
          <w:szCs w:val="22"/>
        </w:rPr>
        <w:t xml:space="preserve">26. If both members of a pairing are replaced, this is considered a new entry and is therefore subject to 3 – 23 above. </w:t>
      </w:r>
    </w:p>
    <w:p w:rsidR="000B4133" w:rsidRDefault="000B4133" w:rsidP="000B4133">
      <w:pPr>
        <w:pStyle w:val="Default"/>
        <w:rPr>
          <w:sz w:val="22"/>
          <w:szCs w:val="22"/>
        </w:rPr>
      </w:pPr>
    </w:p>
    <w:p w:rsidR="000B4133" w:rsidRDefault="000B4133" w:rsidP="000B4133">
      <w:pPr>
        <w:pStyle w:val="Default"/>
        <w:rPr>
          <w:sz w:val="22"/>
          <w:szCs w:val="22"/>
        </w:rPr>
      </w:pPr>
      <w:r>
        <w:rPr>
          <w:b/>
          <w:bCs/>
          <w:i/>
          <w:iCs/>
          <w:sz w:val="22"/>
          <w:szCs w:val="22"/>
        </w:rPr>
        <w:t xml:space="preserve">Miscellaneous </w:t>
      </w:r>
    </w:p>
    <w:p w:rsidR="000B4133" w:rsidRDefault="000B4133" w:rsidP="000B4133">
      <w:pPr>
        <w:pStyle w:val="Default"/>
        <w:rPr>
          <w:sz w:val="22"/>
          <w:szCs w:val="22"/>
        </w:rPr>
      </w:pPr>
      <w:r>
        <w:rPr>
          <w:sz w:val="22"/>
          <w:szCs w:val="22"/>
        </w:rPr>
        <w:t xml:space="preserve">27 For insurance purposes, only competitors entered in the competition, or those expressly invited by the organiser/promoter of the event, can train at the venue, during the published times/days of the competition. </w:t>
      </w:r>
    </w:p>
    <w:p w:rsidR="000B4133" w:rsidRDefault="000B4133" w:rsidP="000B4133">
      <w:pPr>
        <w:pStyle w:val="Default"/>
      </w:pPr>
    </w:p>
    <w:p w:rsidR="000B4133" w:rsidRDefault="000B4133" w:rsidP="000B4133">
      <w:pPr>
        <w:pStyle w:val="Default"/>
        <w:spacing w:after="150"/>
        <w:rPr>
          <w:sz w:val="22"/>
          <w:szCs w:val="22"/>
        </w:rPr>
      </w:pPr>
      <w:r>
        <w:rPr>
          <w:sz w:val="22"/>
          <w:szCs w:val="22"/>
        </w:rPr>
        <w:t xml:space="preserve">28 It is the responsibility of the competitor, coach or parent/guardian to obtain event information from the Swim England website or to request information be sent by mail (by contacting the Swim England Events Office). Swim England will not undertake to inform all registered divers and coaches of forthcoming events &amp; conditions. </w:t>
      </w:r>
    </w:p>
    <w:p w:rsidR="000B4133" w:rsidRDefault="000B4133" w:rsidP="000B4133">
      <w:pPr>
        <w:pStyle w:val="Default"/>
        <w:spacing w:after="150"/>
        <w:rPr>
          <w:sz w:val="22"/>
          <w:szCs w:val="22"/>
        </w:rPr>
      </w:pPr>
      <w:r>
        <w:rPr>
          <w:sz w:val="22"/>
          <w:szCs w:val="22"/>
        </w:rPr>
        <w:t xml:space="preserve">29 Information for all events will be available on the website at the beginning of each year. Website address is www.swimming.org. Click on Diving. </w:t>
      </w:r>
    </w:p>
    <w:p w:rsidR="000B4133" w:rsidRDefault="000B4133" w:rsidP="000B4133">
      <w:pPr>
        <w:pStyle w:val="Default"/>
        <w:spacing w:after="150"/>
        <w:rPr>
          <w:sz w:val="22"/>
          <w:szCs w:val="22"/>
        </w:rPr>
      </w:pPr>
      <w:r>
        <w:rPr>
          <w:sz w:val="22"/>
          <w:szCs w:val="22"/>
        </w:rPr>
        <w:t xml:space="preserve">30 Where an online entries process is not available, it is recommended that entry forms and fees are sent by recorded delivery or that proof of posting is obtained to use in the event of a dispute. </w:t>
      </w:r>
    </w:p>
    <w:p w:rsidR="000B4133" w:rsidRDefault="000B4133" w:rsidP="000B4133">
      <w:pPr>
        <w:pStyle w:val="Default"/>
        <w:rPr>
          <w:sz w:val="22"/>
          <w:szCs w:val="22"/>
        </w:rPr>
      </w:pPr>
      <w:r>
        <w:rPr>
          <w:sz w:val="22"/>
          <w:szCs w:val="22"/>
        </w:rPr>
        <w:t xml:space="preserve">31 A typing/publishing error in the above rules within the pre-event information or programme is not grounds for an appeal. In the event of a query or dispute, the content of the Official Diving Conditions will take precedence. Where a dispute or query is not covered within these conditions, FINA rules will apply. </w:t>
      </w:r>
    </w:p>
    <w:p w:rsidR="006A1ED9" w:rsidRDefault="006A1ED9" w:rsidP="009C2EBB">
      <w:pPr>
        <w:pStyle w:val="SEBodytext"/>
      </w:pPr>
    </w:p>
    <w:p w:rsidR="00234F63" w:rsidRPr="0034712A" w:rsidRDefault="00234F63" w:rsidP="0034712A">
      <w:pPr>
        <w:rPr>
          <w:color w:val="555555" w:themeColor="text1"/>
          <w:sz w:val="22"/>
          <w:szCs w:val="22"/>
          <w:lang w:val="en-US"/>
        </w:rPr>
      </w:pPr>
    </w:p>
    <w:sectPr w:rsidR="00234F63" w:rsidRPr="0034712A" w:rsidSect="0034381D">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5B" w:rsidRDefault="006D515B" w:rsidP="00362075">
      <w:r>
        <w:separator/>
      </w:r>
    </w:p>
  </w:endnote>
  <w:endnote w:type="continuationSeparator" w:id="0">
    <w:p w:rsidR="006D515B" w:rsidRDefault="006D515B"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5B" w:rsidRDefault="006D515B" w:rsidP="00362075">
      <w:r>
        <w:separator/>
      </w:r>
    </w:p>
  </w:footnote>
  <w:footnote w:type="continuationSeparator" w:id="0">
    <w:p w:rsidR="006D515B" w:rsidRDefault="006D515B"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60A78"/>
    <w:rsid w:val="00092C6F"/>
    <w:rsid w:val="0009450E"/>
    <w:rsid w:val="000B4133"/>
    <w:rsid w:val="000C33E6"/>
    <w:rsid w:val="000D1CD1"/>
    <w:rsid w:val="001A2FE6"/>
    <w:rsid w:val="002053B4"/>
    <w:rsid w:val="00234F63"/>
    <w:rsid w:val="003042FA"/>
    <w:rsid w:val="0034381D"/>
    <w:rsid w:val="0034712A"/>
    <w:rsid w:val="00362075"/>
    <w:rsid w:val="00375E80"/>
    <w:rsid w:val="003B0BEF"/>
    <w:rsid w:val="00446F92"/>
    <w:rsid w:val="004E0C8E"/>
    <w:rsid w:val="0051288B"/>
    <w:rsid w:val="005433DB"/>
    <w:rsid w:val="005B68F7"/>
    <w:rsid w:val="00613BA9"/>
    <w:rsid w:val="006571A7"/>
    <w:rsid w:val="00673E3A"/>
    <w:rsid w:val="006A1ED9"/>
    <w:rsid w:val="006A5551"/>
    <w:rsid w:val="006B45DF"/>
    <w:rsid w:val="006D0C1A"/>
    <w:rsid w:val="006D37C3"/>
    <w:rsid w:val="006D515B"/>
    <w:rsid w:val="006E1FE5"/>
    <w:rsid w:val="007509CB"/>
    <w:rsid w:val="00771C78"/>
    <w:rsid w:val="00826110"/>
    <w:rsid w:val="00887AF7"/>
    <w:rsid w:val="008A4C85"/>
    <w:rsid w:val="00905F20"/>
    <w:rsid w:val="00951A9E"/>
    <w:rsid w:val="009C2EBB"/>
    <w:rsid w:val="00A05DB1"/>
    <w:rsid w:val="00A62402"/>
    <w:rsid w:val="00A62D6D"/>
    <w:rsid w:val="00A6416C"/>
    <w:rsid w:val="00A961D8"/>
    <w:rsid w:val="00AB39C0"/>
    <w:rsid w:val="00BC2955"/>
    <w:rsid w:val="00BE0D2A"/>
    <w:rsid w:val="00C15E06"/>
    <w:rsid w:val="00C32209"/>
    <w:rsid w:val="00C439EA"/>
    <w:rsid w:val="00C821C6"/>
    <w:rsid w:val="00C96269"/>
    <w:rsid w:val="00CF4961"/>
    <w:rsid w:val="00D12534"/>
    <w:rsid w:val="00D7708A"/>
    <w:rsid w:val="00DE01C1"/>
    <w:rsid w:val="00DE79D9"/>
    <w:rsid w:val="00DF5C1F"/>
    <w:rsid w:val="00E555DC"/>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customStyle="1" w:styleId="Default">
    <w:name w:val="Default"/>
    <w:rsid w:val="000B4133"/>
    <w:pPr>
      <w:autoSpaceDE w:val="0"/>
      <w:autoSpaceDN w:val="0"/>
      <w:adjustRightInd w:val="0"/>
    </w:pPr>
    <w:rPr>
      <w:rFonts w:ascii="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customStyle="1" w:styleId="Default">
    <w:name w:val="Default"/>
    <w:rsid w:val="000B4133"/>
    <w:pPr>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5440F-7F79-4E35-BD9B-F28BF42B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0</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cp:lastModifiedBy>
  <cp:revision>2</cp:revision>
  <cp:lastPrinted>2017-03-27T15:21:00Z</cp:lastPrinted>
  <dcterms:created xsi:type="dcterms:W3CDTF">2020-01-29T21:27:00Z</dcterms:created>
  <dcterms:modified xsi:type="dcterms:W3CDTF">2020-01-29T21:27:00Z</dcterms:modified>
</cp:coreProperties>
</file>